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BA5" w:rsidRDefault="00122BA5" w:rsidP="00122BA5">
      <w:pPr>
        <w:spacing w:after="0" w:line="240" w:lineRule="auto"/>
        <w:jc w:val="center"/>
        <w:rPr>
          <w:rFonts w:ascii="Times New Roman" w:hAnsi="Times New Roman"/>
          <w:b/>
          <w:sz w:val="24"/>
          <w:szCs w:val="24"/>
        </w:rPr>
      </w:pPr>
      <w:r w:rsidRPr="003073CE">
        <w:rPr>
          <w:rFonts w:ascii="Times New Roman" w:hAnsi="Times New Roman"/>
          <w:b/>
          <w:sz w:val="24"/>
          <w:szCs w:val="24"/>
        </w:rPr>
        <w:t>HUBUNGAN ANTARA PENGETAHUAN LINGKUNGAN DENGA</w:t>
      </w:r>
      <w:r>
        <w:rPr>
          <w:rFonts w:ascii="Times New Roman" w:hAnsi="Times New Roman"/>
          <w:b/>
          <w:sz w:val="24"/>
          <w:szCs w:val="24"/>
        </w:rPr>
        <w:t>N PERILAKU PROLINGKUNGAN SEKOLAH A</w:t>
      </w:r>
      <w:r w:rsidRPr="003073CE">
        <w:rPr>
          <w:rFonts w:ascii="Times New Roman" w:hAnsi="Times New Roman"/>
          <w:b/>
          <w:sz w:val="24"/>
          <w:szCs w:val="24"/>
        </w:rPr>
        <w:t xml:space="preserve">DIWIYATA </w:t>
      </w:r>
    </w:p>
    <w:p w:rsidR="00122BA5" w:rsidRDefault="00122BA5" w:rsidP="00122BA5">
      <w:pPr>
        <w:widowControl w:val="0"/>
        <w:autoSpaceDE w:val="0"/>
        <w:autoSpaceDN w:val="0"/>
        <w:adjustRightInd w:val="0"/>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(Studi Kasus SDN 21 Taluak</w:t>
      </w:r>
      <w:r w:rsidR="009A143E">
        <w:rPr>
          <w:rFonts w:ascii="Times New Roman" w:hAnsi="Times New Roman" w:cs="Times New Roman"/>
          <w:b/>
          <w:bCs/>
          <w:sz w:val="24"/>
          <w:szCs w:val="24"/>
        </w:rPr>
        <w:t xml:space="preserve"> Kab. Agam</w:t>
      </w:r>
      <w:r>
        <w:rPr>
          <w:rFonts w:ascii="Times New Roman" w:hAnsi="Times New Roman" w:cs="Times New Roman"/>
          <w:b/>
          <w:bCs/>
          <w:sz w:val="24"/>
          <w:szCs w:val="24"/>
        </w:rPr>
        <w:t>)</w:t>
      </w:r>
    </w:p>
    <w:p w:rsidR="006838D5" w:rsidRPr="00E8194F" w:rsidRDefault="00122BA5" w:rsidP="0090151E">
      <w:pPr>
        <w:widowControl w:val="0"/>
        <w:autoSpaceDE w:val="0"/>
        <w:autoSpaceDN w:val="0"/>
        <w:adjustRightInd w:val="0"/>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Martini</w:t>
      </w:r>
    </w:p>
    <w:p w:rsidR="00E8194F" w:rsidRDefault="00122BA5" w:rsidP="00122BA5">
      <w:pPr>
        <w:pStyle w:val="ListParagraph"/>
        <w:widowControl w:val="0"/>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Fakultas Teknik Universitas Batanghari Jambi</w:t>
      </w:r>
    </w:p>
    <w:p w:rsidR="007221AE" w:rsidRDefault="007221AE" w:rsidP="00911CDB">
      <w:pPr>
        <w:pStyle w:val="ListParagraph"/>
        <w:widowControl w:val="0"/>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 xml:space="preserve">email : </w:t>
      </w:r>
      <w:r w:rsidR="00122BA5">
        <w:rPr>
          <w:rFonts w:ascii="Times New Roman" w:hAnsi="Times New Roman" w:cs="Times New Roman"/>
          <w:bCs/>
          <w:sz w:val="24"/>
          <w:szCs w:val="24"/>
        </w:rPr>
        <w:t>martiniarifin@yahoo</w:t>
      </w:r>
      <w:r>
        <w:rPr>
          <w:rFonts w:ascii="Times New Roman" w:hAnsi="Times New Roman" w:cs="Times New Roman"/>
          <w:bCs/>
          <w:sz w:val="24"/>
          <w:szCs w:val="24"/>
        </w:rPr>
        <w:t>.com</w:t>
      </w:r>
    </w:p>
    <w:p w:rsidR="006838D5" w:rsidRPr="009847BB" w:rsidRDefault="006838D5" w:rsidP="0090151E">
      <w:pPr>
        <w:widowControl w:val="0"/>
        <w:autoSpaceDE w:val="0"/>
        <w:autoSpaceDN w:val="0"/>
        <w:adjustRightInd w:val="0"/>
        <w:spacing w:line="240" w:lineRule="auto"/>
        <w:jc w:val="center"/>
        <w:rPr>
          <w:rFonts w:ascii="Times New Roman" w:hAnsi="Times New Roman" w:cs="Times New Roman"/>
          <w:b/>
          <w:bCs/>
        </w:rPr>
      </w:pPr>
    </w:p>
    <w:p w:rsidR="00F12F9C" w:rsidRPr="00F12F9C" w:rsidRDefault="00F12F9C" w:rsidP="00CF3C45">
      <w:pPr>
        <w:jc w:val="both"/>
        <w:rPr>
          <w:rFonts w:ascii="Times New Roman" w:hAnsi="Times New Roman"/>
          <w:i/>
          <w:sz w:val="24"/>
          <w:szCs w:val="24"/>
        </w:rPr>
      </w:pPr>
      <w:r w:rsidRPr="00F12F9C">
        <w:rPr>
          <w:rFonts w:ascii="Times New Roman" w:hAnsi="Times New Roman"/>
          <w:b/>
          <w:i/>
          <w:sz w:val="24"/>
          <w:szCs w:val="24"/>
        </w:rPr>
        <w:t>Absract</w:t>
      </w:r>
      <w:r>
        <w:rPr>
          <w:rFonts w:ascii="Times New Roman" w:hAnsi="Times New Roman"/>
          <w:i/>
          <w:sz w:val="24"/>
          <w:szCs w:val="24"/>
        </w:rPr>
        <w:t xml:space="preserve">: </w:t>
      </w:r>
      <w:r w:rsidRPr="00116859">
        <w:rPr>
          <w:rFonts w:ascii="Times New Roman" w:hAnsi="Times New Roman"/>
          <w:i/>
          <w:sz w:val="24"/>
          <w:szCs w:val="24"/>
        </w:rPr>
        <w:t>The objective of this research is to analyze the relationship of environmental knowledge withpro-environmental behavior in elementary school s</w:t>
      </w:r>
      <w:r w:rsidR="009A143E">
        <w:rPr>
          <w:rFonts w:ascii="Times New Roman" w:hAnsi="Times New Roman"/>
          <w:i/>
          <w:sz w:val="24"/>
          <w:szCs w:val="24"/>
        </w:rPr>
        <w:t>tudents (SD)</w:t>
      </w:r>
      <w:r w:rsidRPr="00116859">
        <w:rPr>
          <w:rFonts w:ascii="Times New Roman" w:hAnsi="Times New Roman"/>
          <w:i/>
          <w:sz w:val="24"/>
          <w:szCs w:val="24"/>
        </w:rPr>
        <w:t xml:space="preserve">. Pro-environmental behavior was analyzed by Lawrence Green's model theory and environmental knowledge was measured using the NEP scale. The results of this study in accordance with Lawrence Green's theory that environmental knowledge is not related to pro-environmental behavior in  studentspost Adiwiyata </w:t>
      </w:r>
      <w:r w:rsidR="00F26082">
        <w:rPr>
          <w:rFonts w:ascii="Times New Roman" w:hAnsi="Times New Roman"/>
          <w:i/>
          <w:sz w:val="24"/>
          <w:szCs w:val="24"/>
        </w:rPr>
        <w:t>school</w:t>
      </w:r>
      <w:r w:rsidRPr="00116859">
        <w:rPr>
          <w:rFonts w:ascii="Times New Roman" w:hAnsi="Times New Roman"/>
          <w:i/>
          <w:sz w:val="24"/>
          <w:szCs w:val="24"/>
        </w:rPr>
        <w:t>. Result of analysis of pro-environmental behavior found that the pro environmental behavio</w:t>
      </w:r>
      <w:r w:rsidR="00F26082">
        <w:rPr>
          <w:rFonts w:ascii="Times New Roman" w:hAnsi="Times New Roman"/>
          <w:i/>
          <w:sz w:val="24"/>
          <w:szCs w:val="24"/>
        </w:rPr>
        <w:t>r of postAdiwiyataschool better</w:t>
      </w:r>
      <w:r w:rsidRPr="00116859">
        <w:rPr>
          <w:rFonts w:ascii="Times New Roman" w:hAnsi="Times New Roman"/>
          <w:i/>
          <w:sz w:val="24"/>
          <w:szCs w:val="24"/>
        </w:rPr>
        <w:t xml:space="preserve">. Thus the Adiwiyata program has </w:t>
      </w:r>
      <w:r>
        <w:rPr>
          <w:rFonts w:ascii="Times New Roman" w:hAnsi="Times New Roman"/>
          <w:i/>
          <w:sz w:val="24"/>
          <w:szCs w:val="24"/>
        </w:rPr>
        <w:t>a positive influence in changing the pro-environment behavior.</w:t>
      </w:r>
      <w:r w:rsidRPr="00116859">
        <w:rPr>
          <w:rFonts w:ascii="Times New Roman" w:hAnsi="Times New Roman"/>
          <w:i/>
          <w:color w:val="FFFFFF" w:themeColor="background1"/>
          <w:sz w:val="24"/>
          <w:szCs w:val="24"/>
        </w:rPr>
        <w:t>...................................................................</w:t>
      </w:r>
      <w:r w:rsidRPr="00116859">
        <w:rPr>
          <w:rFonts w:ascii="Times New Roman" w:hAnsi="Times New Roman"/>
          <w:i/>
          <w:sz w:val="24"/>
          <w:szCs w:val="24"/>
        </w:rPr>
        <w:br/>
      </w:r>
      <w:r w:rsidRPr="00F12F9C">
        <w:rPr>
          <w:rFonts w:ascii="Times New Roman" w:hAnsi="Times New Roman"/>
          <w:b/>
          <w:i/>
          <w:sz w:val="24"/>
          <w:szCs w:val="24"/>
        </w:rPr>
        <w:t>Keywords</w:t>
      </w:r>
      <w:r w:rsidRPr="00116859">
        <w:rPr>
          <w:rFonts w:ascii="Times New Roman" w:hAnsi="Times New Roman"/>
          <w:i/>
          <w:sz w:val="24"/>
          <w:szCs w:val="24"/>
        </w:rPr>
        <w:t>: environmental knowledge, environmental behavior, Adiwiyata program</w:t>
      </w:r>
    </w:p>
    <w:p w:rsidR="00354B1A" w:rsidRPr="00122BA5" w:rsidRDefault="00354B1A" w:rsidP="00CF3C45">
      <w:pPr>
        <w:jc w:val="both"/>
        <w:rPr>
          <w:rFonts w:ascii="Times New Roman" w:hAnsi="Times New Roman"/>
          <w:sz w:val="24"/>
          <w:szCs w:val="24"/>
        </w:rPr>
      </w:pPr>
      <w:r w:rsidRPr="00CF3C45">
        <w:rPr>
          <w:rFonts w:ascii="Times New Roman" w:hAnsi="Times New Roman" w:cs="Times New Roman"/>
          <w:b/>
          <w:bCs/>
          <w:sz w:val="24"/>
          <w:szCs w:val="24"/>
        </w:rPr>
        <w:t xml:space="preserve">Abstrak: </w:t>
      </w:r>
      <w:r w:rsidR="00122BA5">
        <w:rPr>
          <w:rFonts w:ascii="Times New Roman" w:hAnsi="Times New Roman"/>
          <w:sz w:val="24"/>
          <w:szCs w:val="24"/>
        </w:rPr>
        <w:t>Penelitian bertujuan untuk menganalisis hubungan pengetahuan lingkungan dengan perilaku prolingkungan pada peserta didik sekolah dasar (SD</w:t>
      </w:r>
      <w:r w:rsidR="009A143E">
        <w:rPr>
          <w:rFonts w:ascii="Times New Roman" w:hAnsi="Times New Roman"/>
          <w:sz w:val="24"/>
          <w:szCs w:val="24"/>
        </w:rPr>
        <w:t>)</w:t>
      </w:r>
      <w:r w:rsidR="00122BA5">
        <w:rPr>
          <w:rFonts w:ascii="Times New Roman" w:hAnsi="Times New Roman"/>
          <w:sz w:val="24"/>
          <w:szCs w:val="24"/>
        </w:rPr>
        <w:t xml:space="preserve"> Adiwiyata. Perilaku prolingkungan dianalisis dengan model teori </w:t>
      </w:r>
      <w:r w:rsidR="00122BA5" w:rsidRPr="007C4615">
        <w:rPr>
          <w:rFonts w:ascii="Times New Roman" w:hAnsi="Times New Roman"/>
          <w:i/>
          <w:sz w:val="24"/>
          <w:szCs w:val="24"/>
        </w:rPr>
        <w:t>Lawrence Green</w:t>
      </w:r>
      <w:r w:rsidR="00122BA5">
        <w:rPr>
          <w:rFonts w:ascii="Times New Roman" w:hAnsi="Times New Roman"/>
          <w:sz w:val="24"/>
          <w:szCs w:val="24"/>
        </w:rPr>
        <w:t xml:space="preserve"> dan pengetahuan lingkungan diukur menggunakan skala NEP. Hasil penelitian ini sesuai dengan teori </w:t>
      </w:r>
      <w:r w:rsidR="00122BA5" w:rsidRPr="007C4615">
        <w:rPr>
          <w:rFonts w:ascii="Times New Roman" w:hAnsi="Times New Roman"/>
          <w:i/>
          <w:sz w:val="24"/>
          <w:szCs w:val="24"/>
        </w:rPr>
        <w:t>Lawrence Green</w:t>
      </w:r>
      <w:r w:rsidR="00122BA5">
        <w:rPr>
          <w:rFonts w:ascii="Times New Roman" w:hAnsi="Times New Roman"/>
          <w:sz w:val="24"/>
          <w:szCs w:val="24"/>
        </w:rPr>
        <w:t xml:space="preserve"> yakni pengetahuan lingkungan tidak berhubungan dengan perilaku prolingkungan pada </w:t>
      </w:r>
      <w:r w:rsidR="009A143E">
        <w:rPr>
          <w:rFonts w:ascii="Times New Roman" w:hAnsi="Times New Roman"/>
          <w:sz w:val="24"/>
          <w:szCs w:val="24"/>
        </w:rPr>
        <w:t>peserta didik sekolah Adiwiyata</w:t>
      </w:r>
      <w:r w:rsidR="00122BA5">
        <w:rPr>
          <w:rFonts w:ascii="Times New Roman" w:hAnsi="Times New Roman"/>
          <w:sz w:val="24"/>
          <w:szCs w:val="24"/>
        </w:rPr>
        <w:t xml:space="preserve">. Hasil analisis perilaku prolingkungan didapatkan bahwa perilaku prolingkungan sekolah Adiwiyata </w:t>
      </w:r>
      <w:r w:rsidR="009A143E">
        <w:rPr>
          <w:rFonts w:ascii="Times New Roman" w:hAnsi="Times New Roman"/>
          <w:sz w:val="24"/>
          <w:szCs w:val="24"/>
        </w:rPr>
        <w:t>sangat baik</w:t>
      </w:r>
      <w:r w:rsidR="00122BA5">
        <w:rPr>
          <w:rFonts w:ascii="Times New Roman" w:hAnsi="Times New Roman"/>
          <w:sz w:val="24"/>
          <w:szCs w:val="24"/>
        </w:rPr>
        <w:t>. Dengan demikian program Adiwiyata mempunyai pengaruh positif dalam mengubah perilaku prolingkungan.</w:t>
      </w:r>
    </w:p>
    <w:p w:rsidR="005533A0" w:rsidRPr="00122BA5" w:rsidRDefault="0055263C" w:rsidP="00122BA5">
      <w:pPr>
        <w:ind w:left="1560" w:hanging="1560"/>
        <w:jc w:val="both"/>
        <w:rPr>
          <w:rFonts w:ascii="Times New Roman" w:hAnsi="Times New Roman"/>
          <w:sz w:val="24"/>
          <w:szCs w:val="24"/>
        </w:rPr>
      </w:pPr>
      <w:r w:rsidRPr="0055263C">
        <w:rPr>
          <w:rFonts w:ascii="Times New Roman" w:hAnsi="Times New Roman" w:cs="Times New Roman"/>
          <w:b/>
          <w:sz w:val="24"/>
          <w:szCs w:val="24"/>
        </w:rPr>
        <w:t>Kata Kunci</w:t>
      </w:r>
      <w:r>
        <w:rPr>
          <w:rFonts w:ascii="Times New Roman" w:hAnsi="Times New Roman" w:cs="Times New Roman"/>
          <w:sz w:val="24"/>
          <w:szCs w:val="24"/>
        </w:rPr>
        <w:t xml:space="preserve">: </w:t>
      </w:r>
      <w:r w:rsidR="00122BA5">
        <w:rPr>
          <w:rFonts w:ascii="Times New Roman" w:hAnsi="Times New Roman"/>
          <w:sz w:val="24"/>
          <w:szCs w:val="24"/>
        </w:rPr>
        <w:t>pengetahuan lingkungan, perilaku prolingkungan, program Adiwiyat</w:t>
      </w:r>
      <w:r w:rsidR="009A143E">
        <w:rPr>
          <w:rFonts w:ascii="Times New Roman" w:hAnsi="Times New Roman"/>
          <w:sz w:val="24"/>
          <w:szCs w:val="24"/>
        </w:rPr>
        <w:t>a</w:t>
      </w:r>
    </w:p>
    <w:p w:rsidR="005533A0" w:rsidRDefault="00550652" w:rsidP="009847BB">
      <w:pPr>
        <w:widowControl w:val="0"/>
        <w:autoSpaceDE w:val="0"/>
        <w:autoSpaceDN w:val="0"/>
        <w:adjustRightInd w:val="0"/>
        <w:spacing w:after="0" w:line="240" w:lineRule="auto"/>
        <w:jc w:val="both"/>
        <w:rPr>
          <w:rFonts w:ascii="Times New Roman" w:hAnsi="Times New Roman" w:cs="Times New Roman"/>
          <w:b/>
          <w:bCs/>
          <w:sz w:val="24"/>
          <w:szCs w:val="24"/>
        </w:rPr>
      </w:pPr>
      <w:r w:rsidRPr="00550652">
        <w:rPr>
          <w:rFonts w:ascii="Times New Roman" w:hAnsi="Times New Roman" w:cs="Times New Roman"/>
          <w:b/>
          <w:bCs/>
          <w:sz w:val="24"/>
          <w:szCs w:val="24"/>
        </w:rPr>
        <w:t>PENDAHULUAN</w:t>
      </w:r>
    </w:p>
    <w:p w:rsidR="00F12F9C" w:rsidRDefault="00F12F9C" w:rsidP="00F12F9C">
      <w:pPr>
        <w:pStyle w:val="ListParagraph"/>
        <w:ind w:left="0" w:firstLine="720"/>
        <w:jc w:val="both"/>
        <w:rPr>
          <w:rFonts w:ascii="Times New Roman" w:hAnsi="Times New Roman"/>
          <w:sz w:val="24"/>
          <w:szCs w:val="24"/>
        </w:rPr>
      </w:pPr>
      <w:r w:rsidRPr="00D775D0">
        <w:rPr>
          <w:rFonts w:ascii="Times New Roman" w:hAnsi="Times New Roman"/>
          <w:sz w:val="24"/>
          <w:szCs w:val="24"/>
        </w:rPr>
        <w:t xml:space="preserve">Program </w:t>
      </w:r>
      <w:r>
        <w:rPr>
          <w:rFonts w:ascii="Times New Roman" w:hAnsi="Times New Roman"/>
          <w:sz w:val="24"/>
          <w:szCs w:val="24"/>
        </w:rPr>
        <w:t>Adiwiyata</w:t>
      </w:r>
      <w:r w:rsidRPr="00D775D0">
        <w:rPr>
          <w:rFonts w:ascii="Times New Roman" w:hAnsi="Times New Roman"/>
          <w:sz w:val="24"/>
          <w:szCs w:val="24"/>
        </w:rPr>
        <w:t xml:space="preserve"> merupakan tindak lanjut dari MoU antara Menteri Negara Lingkungan Hidup dan Menteri </w:t>
      </w:r>
      <w:r>
        <w:rPr>
          <w:rFonts w:ascii="Times New Roman" w:hAnsi="Times New Roman"/>
          <w:sz w:val="24"/>
          <w:szCs w:val="24"/>
        </w:rPr>
        <w:t>P</w:t>
      </w:r>
      <w:r w:rsidRPr="00D775D0">
        <w:rPr>
          <w:rFonts w:ascii="Times New Roman" w:hAnsi="Times New Roman"/>
          <w:sz w:val="24"/>
          <w:szCs w:val="24"/>
        </w:rPr>
        <w:t xml:space="preserve">endidikan Nasional pada tanggal 3 Juni 2005. Program </w:t>
      </w:r>
      <w:r>
        <w:rPr>
          <w:rFonts w:ascii="Times New Roman" w:hAnsi="Times New Roman"/>
          <w:sz w:val="24"/>
          <w:szCs w:val="24"/>
        </w:rPr>
        <w:t>Adiwiyata</w:t>
      </w:r>
      <w:r w:rsidRPr="00D775D0">
        <w:rPr>
          <w:rFonts w:ascii="Times New Roman" w:hAnsi="Times New Roman"/>
          <w:sz w:val="24"/>
          <w:szCs w:val="24"/>
        </w:rPr>
        <w:t xml:space="preserve"> baru mulai di Pulau Jawa pada tahun 2006 kemudian dilaksanakan menyeluruh ke tiap provinsi di Indonesia sejak tahun 2007 (K</w:t>
      </w:r>
      <w:r>
        <w:rPr>
          <w:rFonts w:ascii="Times New Roman" w:hAnsi="Times New Roman"/>
          <w:sz w:val="24"/>
          <w:szCs w:val="24"/>
        </w:rPr>
        <w:t xml:space="preserve">ementerian </w:t>
      </w:r>
      <w:r w:rsidRPr="00D775D0">
        <w:rPr>
          <w:rFonts w:ascii="Times New Roman" w:hAnsi="Times New Roman"/>
          <w:sz w:val="24"/>
          <w:szCs w:val="24"/>
        </w:rPr>
        <w:t>L</w:t>
      </w:r>
      <w:r>
        <w:rPr>
          <w:rFonts w:ascii="Times New Roman" w:hAnsi="Times New Roman"/>
          <w:sz w:val="24"/>
          <w:szCs w:val="24"/>
        </w:rPr>
        <w:t xml:space="preserve">ingkungan </w:t>
      </w:r>
      <w:r w:rsidRPr="00D775D0">
        <w:rPr>
          <w:rFonts w:ascii="Times New Roman" w:hAnsi="Times New Roman"/>
          <w:sz w:val="24"/>
          <w:szCs w:val="24"/>
        </w:rPr>
        <w:t>H</w:t>
      </w:r>
      <w:r>
        <w:rPr>
          <w:rFonts w:ascii="Times New Roman" w:hAnsi="Times New Roman"/>
          <w:sz w:val="24"/>
          <w:szCs w:val="24"/>
        </w:rPr>
        <w:t>idup</w:t>
      </w:r>
      <w:r w:rsidRPr="00D775D0">
        <w:rPr>
          <w:rFonts w:ascii="Times New Roman" w:hAnsi="Times New Roman"/>
          <w:sz w:val="24"/>
          <w:szCs w:val="24"/>
        </w:rPr>
        <w:t xml:space="preserve">, 2010). </w:t>
      </w:r>
      <w:r>
        <w:rPr>
          <w:rFonts w:ascii="Times New Roman" w:hAnsi="Times New Roman"/>
          <w:sz w:val="24"/>
          <w:szCs w:val="24"/>
        </w:rPr>
        <w:t xml:space="preserve"> Program Adiwiyata diikuti oleh Sekolah Dasar atau sederajat, Sekolah Menengah Pertama atau sederajat dan Sekolah Menengah Atas atau sederajat. </w:t>
      </w:r>
      <w:r w:rsidRPr="00CA7505">
        <w:rPr>
          <w:rFonts w:ascii="Times New Roman" w:hAnsi="Times New Roman"/>
          <w:sz w:val="24"/>
          <w:szCs w:val="24"/>
        </w:rPr>
        <w:t xml:space="preserve">Kegiatanutama program </w:t>
      </w:r>
      <w:r>
        <w:rPr>
          <w:rFonts w:ascii="Times New Roman" w:hAnsi="Times New Roman"/>
          <w:sz w:val="24"/>
          <w:szCs w:val="24"/>
        </w:rPr>
        <w:t xml:space="preserve">Adiwiyata </w:t>
      </w:r>
      <w:r w:rsidRPr="00CA7505">
        <w:rPr>
          <w:rFonts w:ascii="Times New Roman" w:hAnsi="Times New Roman"/>
          <w:sz w:val="24"/>
          <w:szCs w:val="24"/>
        </w:rPr>
        <w:t>adalahmewujudkankelembagaan</w:t>
      </w:r>
      <w:r>
        <w:rPr>
          <w:rFonts w:ascii="Times New Roman" w:hAnsi="Times New Roman"/>
          <w:sz w:val="24"/>
          <w:szCs w:val="24"/>
        </w:rPr>
        <w:t xml:space="preserve"> sekolah yang peduli</w:t>
      </w:r>
      <w:r w:rsidRPr="00CA7505">
        <w:rPr>
          <w:rFonts w:ascii="Times New Roman" w:hAnsi="Times New Roman"/>
          <w:sz w:val="24"/>
          <w:szCs w:val="24"/>
        </w:rPr>
        <w:t xml:space="preserve"> dan berbudaya lingkungan bagi sekolah dasar dan menengah di Indonesia. Dengan program ini diharapkan dalam setiap perkembangan Ilmu</w:t>
      </w:r>
      <w:r w:rsidRPr="002952FA">
        <w:rPr>
          <w:rFonts w:ascii="Times New Roman" w:hAnsi="Times New Roman"/>
          <w:sz w:val="24"/>
          <w:szCs w:val="24"/>
        </w:rPr>
        <w:t xml:space="preserve">PengetahuandanTeknologi selalu dikajijuga </w:t>
      </w:r>
      <w:r>
        <w:rPr>
          <w:rFonts w:ascii="Times New Roman" w:hAnsi="Times New Roman"/>
          <w:sz w:val="24"/>
          <w:szCs w:val="24"/>
        </w:rPr>
        <w:t xml:space="preserve">bagaimana teknologi tersebut </w:t>
      </w:r>
      <w:r w:rsidRPr="002952FA">
        <w:rPr>
          <w:rFonts w:ascii="Times New Roman" w:hAnsi="Times New Roman"/>
          <w:sz w:val="24"/>
          <w:szCs w:val="24"/>
        </w:rPr>
        <w:t>dapatmenyeimbangkan</w:t>
      </w:r>
      <w:r>
        <w:rPr>
          <w:rFonts w:ascii="Times New Roman" w:hAnsi="Times New Roman"/>
          <w:sz w:val="24"/>
          <w:szCs w:val="24"/>
        </w:rPr>
        <w:t xml:space="preserve"> daya d</w:t>
      </w:r>
      <w:r w:rsidRPr="002952FA">
        <w:rPr>
          <w:rFonts w:ascii="Times New Roman" w:hAnsi="Times New Roman"/>
          <w:sz w:val="24"/>
          <w:szCs w:val="24"/>
        </w:rPr>
        <w:t>ukunglingkungan (Kementrian Lingkungan Hidup, 2011).</w:t>
      </w:r>
      <w:r w:rsidRPr="0060190E">
        <w:rPr>
          <w:rFonts w:ascii="Times New Roman" w:hAnsi="Times New Roman"/>
          <w:sz w:val="24"/>
          <w:szCs w:val="24"/>
        </w:rPr>
        <w:t>Pro</w:t>
      </w:r>
      <w:r>
        <w:rPr>
          <w:rFonts w:ascii="Times New Roman" w:hAnsi="Times New Roman"/>
          <w:sz w:val="24"/>
          <w:szCs w:val="24"/>
        </w:rPr>
        <w:t xml:space="preserve">gram Adiwiyata </w:t>
      </w:r>
      <w:r w:rsidRPr="0060190E">
        <w:rPr>
          <w:rFonts w:ascii="Times New Roman" w:hAnsi="Times New Roman"/>
          <w:sz w:val="24"/>
          <w:szCs w:val="24"/>
        </w:rPr>
        <w:t xml:space="preserve">diharapkan dapat mengubah pola pikir generasi terhadap pentingnya keseimbangan lingkungan, sehingga apabila generasi sudah memahami dan </w:t>
      </w:r>
      <w:r w:rsidRPr="0060190E">
        <w:rPr>
          <w:rFonts w:ascii="Times New Roman" w:hAnsi="Times New Roman"/>
          <w:sz w:val="24"/>
          <w:szCs w:val="24"/>
        </w:rPr>
        <w:lastRenderedPageBreak/>
        <w:t xml:space="preserve">mengerti tentang konsep keseimbangan lingkungan,maka besar kemungkinan akan dihasilkan calon–calon pemimpin yang mengerti dan melaksanakan konsep pembangunan berkelanjutan. </w:t>
      </w:r>
    </w:p>
    <w:p w:rsidR="00F12F9C" w:rsidRPr="00D2771C" w:rsidRDefault="00F12F9C" w:rsidP="00F12F9C">
      <w:pPr>
        <w:pStyle w:val="ListParagraph"/>
        <w:ind w:left="0" w:firstLine="720"/>
        <w:jc w:val="both"/>
        <w:rPr>
          <w:rFonts w:ascii="Times New Roman" w:hAnsi="Times New Roman"/>
          <w:sz w:val="24"/>
          <w:szCs w:val="24"/>
        </w:rPr>
      </w:pPr>
      <w:r w:rsidRPr="00D775D0">
        <w:rPr>
          <w:rFonts w:ascii="Times New Roman" w:hAnsi="Times New Roman"/>
          <w:sz w:val="24"/>
          <w:szCs w:val="24"/>
        </w:rPr>
        <w:t xml:space="preserve">Program </w:t>
      </w:r>
      <w:r>
        <w:rPr>
          <w:rFonts w:ascii="Times New Roman" w:hAnsi="Times New Roman"/>
          <w:sz w:val="24"/>
          <w:szCs w:val="24"/>
        </w:rPr>
        <w:t>Adiwiyata</w:t>
      </w:r>
      <w:r w:rsidRPr="00D775D0">
        <w:rPr>
          <w:rFonts w:ascii="Times New Roman" w:hAnsi="Times New Roman"/>
          <w:sz w:val="24"/>
          <w:szCs w:val="24"/>
        </w:rPr>
        <w:t xml:space="preserve"> merupakan program mendorong terciptanya pengetahuan dan kesadaran pelestarian lingkungan hidup melalui prinsip edukatif, partisipatif dan berkelanjutan.</w:t>
      </w:r>
      <w:r>
        <w:rPr>
          <w:rFonts w:ascii="Times New Roman" w:hAnsi="Times New Roman"/>
          <w:sz w:val="24"/>
          <w:szCs w:val="24"/>
        </w:rPr>
        <w:t xml:space="preserve"> Menurut Badan Lingkungan Hidup Daerah (BLHD) Kabupaten Agam, manfaat program Adiwiyata bagi sekolah dan seluruh warga sekolah diantaranya :</w:t>
      </w:r>
    </w:p>
    <w:p w:rsidR="00F12F9C" w:rsidRDefault="00F12F9C" w:rsidP="00F12F9C">
      <w:pPr>
        <w:pStyle w:val="ListParagraph"/>
        <w:numPr>
          <w:ilvl w:val="0"/>
          <w:numId w:val="16"/>
        </w:numPr>
        <w:spacing w:after="200"/>
        <w:ind w:left="630"/>
        <w:jc w:val="both"/>
        <w:rPr>
          <w:rFonts w:ascii="Times New Roman" w:hAnsi="Times New Roman"/>
          <w:sz w:val="24"/>
          <w:szCs w:val="24"/>
        </w:rPr>
      </w:pPr>
      <w:r>
        <w:rPr>
          <w:rFonts w:ascii="Times New Roman" w:hAnsi="Times New Roman"/>
          <w:sz w:val="24"/>
          <w:szCs w:val="24"/>
        </w:rPr>
        <w:t>Terciptanya lingkungan sekolah yang bersih dan nyaman sehingga dapat meningkatkan prestasi siswa dan seluruh warga sekolah.</w:t>
      </w:r>
    </w:p>
    <w:p w:rsidR="00F12F9C" w:rsidRDefault="00F12F9C" w:rsidP="00F12F9C">
      <w:pPr>
        <w:pStyle w:val="ListParagraph"/>
        <w:numPr>
          <w:ilvl w:val="0"/>
          <w:numId w:val="16"/>
        </w:numPr>
        <w:spacing w:after="200"/>
        <w:ind w:left="630"/>
        <w:jc w:val="both"/>
        <w:rPr>
          <w:rFonts w:ascii="Times New Roman" w:hAnsi="Times New Roman"/>
          <w:sz w:val="24"/>
          <w:szCs w:val="24"/>
        </w:rPr>
      </w:pPr>
      <w:r>
        <w:rPr>
          <w:rFonts w:ascii="Times New Roman" w:hAnsi="Times New Roman"/>
          <w:sz w:val="24"/>
          <w:szCs w:val="24"/>
        </w:rPr>
        <w:t>Mendidik siswa untuk bertanggung jawab terhadap seluruh sarana dan prasarana sekolah sehingga dikemudian hari warga sekolah tersebut dapat ikut bertanggung jawab dalam upaya-upaya penyelamatan lingkungan hidup dan pembangunan berkelanjutan.</w:t>
      </w:r>
    </w:p>
    <w:p w:rsidR="00F12F9C" w:rsidRDefault="00F12F9C" w:rsidP="00F12F9C">
      <w:pPr>
        <w:pStyle w:val="ListParagraph"/>
        <w:numPr>
          <w:ilvl w:val="0"/>
          <w:numId w:val="16"/>
        </w:numPr>
        <w:spacing w:after="200"/>
        <w:ind w:left="630"/>
        <w:jc w:val="both"/>
        <w:rPr>
          <w:rFonts w:ascii="Times New Roman" w:hAnsi="Times New Roman"/>
          <w:sz w:val="24"/>
          <w:szCs w:val="24"/>
        </w:rPr>
      </w:pPr>
      <w:r>
        <w:rPr>
          <w:rFonts w:ascii="Times New Roman" w:hAnsi="Times New Roman"/>
          <w:sz w:val="24"/>
          <w:szCs w:val="24"/>
        </w:rPr>
        <w:t>Meningkatkan sensitivitas siswa dan warga sekolah terhadap lingkungan dan tanaman melalui berbagai program dan kebijakan kepala sekolah yang berkaitan dengan cinta lingkungan.</w:t>
      </w:r>
    </w:p>
    <w:p w:rsidR="00F12F9C" w:rsidRDefault="00F12F9C" w:rsidP="00F12F9C">
      <w:pPr>
        <w:pStyle w:val="ListParagraph"/>
        <w:numPr>
          <w:ilvl w:val="0"/>
          <w:numId w:val="16"/>
        </w:numPr>
        <w:spacing w:after="200"/>
        <w:ind w:left="630"/>
        <w:jc w:val="both"/>
        <w:rPr>
          <w:rFonts w:ascii="Times New Roman" w:hAnsi="Times New Roman"/>
          <w:sz w:val="24"/>
          <w:szCs w:val="24"/>
        </w:rPr>
      </w:pPr>
      <w:r>
        <w:rPr>
          <w:rFonts w:ascii="Times New Roman" w:hAnsi="Times New Roman"/>
          <w:sz w:val="24"/>
          <w:szCs w:val="24"/>
        </w:rPr>
        <w:t>Terciptanya kondisi kebersamaan bagi seluruh warga sekolah</w:t>
      </w:r>
    </w:p>
    <w:p w:rsidR="00F12F9C" w:rsidRPr="00D775D0" w:rsidRDefault="00F12F9C" w:rsidP="00F12F9C">
      <w:pPr>
        <w:pStyle w:val="ListParagraph"/>
        <w:numPr>
          <w:ilvl w:val="0"/>
          <w:numId w:val="16"/>
        </w:numPr>
        <w:spacing w:after="200"/>
        <w:ind w:left="630"/>
        <w:jc w:val="both"/>
        <w:rPr>
          <w:rFonts w:ascii="Times New Roman" w:hAnsi="Times New Roman"/>
          <w:sz w:val="24"/>
          <w:szCs w:val="24"/>
        </w:rPr>
      </w:pPr>
      <w:r>
        <w:rPr>
          <w:rFonts w:ascii="Times New Roman" w:hAnsi="Times New Roman"/>
          <w:sz w:val="24"/>
          <w:szCs w:val="24"/>
        </w:rPr>
        <w:t>Terciptanya sekolah sebagai tempat pembelajaran tentang nilai-nilai pemeliharaan dan pengelolaan lingkungan hidup yang baik dan benar serta penyadaran betapa pentingnya menjaga lingkungan.</w:t>
      </w:r>
    </w:p>
    <w:p w:rsidR="00F12F9C" w:rsidRDefault="00F12F9C" w:rsidP="00F12F9C">
      <w:pPr>
        <w:pStyle w:val="ListParagraph"/>
        <w:ind w:left="0" w:firstLine="720"/>
        <w:jc w:val="both"/>
        <w:rPr>
          <w:rFonts w:ascii="Times New Roman" w:hAnsi="Times New Roman"/>
          <w:sz w:val="24"/>
          <w:szCs w:val="24"/>
        </w:rPr>
      </w:pPr>
      <w:r>
        <w:rPr>
          <w:rFonts w:ascii="Times New Roman" w:hAnsi="Times New Roman"/>
          <w:sz w:val="24"/>
          <w:szCs w:val="24"/>
        </w:rPr>
        <w:t>Menjaga lingkungan tidak dapat dilakukan oleh hanya satu-dua orang atau instansi, tapi oleh semua pihak. Adalah tanggung jawab kita semua untuk memperbaiki dan merubah kondisi lingkungan kita. Oleh karena itu, sangat perlu untuk menanamkan sikap dan karakter peduli dan cinta lingkungan sejak dini terutama kepada generasi muda. Dengan dibekali pengetahuan dan wawasan tentang pentingnya menjaga keselamatan lingkungan</w:t>
      </w:r>
      <w:r w:rsidRPr="0065473E">
        <w:rPr>
          <w:rFonts w:ascii="Times New Roman" w:hAnsi="Times New Roman"/>
          <w:sz w:val="24"/>
          <w:szCs w:val="24"/>
        </w:rPr>
        <w:t>, maka generasi muda akan memiliki kesadaran peduli lingkungan yang berujung pada perilak</w:t>
      </w:r>
      <w:r>
        <w:rPr>
          <w:rFonts w:ascii="Times New Roman" w:hAnsi="Times New Roman"/>
          <w:sz w:val="24"/>
          <w:szCs w:val="24"/>
        </w:rPr>
        <w:t>u untuk melestarikan lingkungan</w:t>
      </w:r>
      <w:r w:rsidRPr="0065473E">
        <w:rPr>
          <w:rFonts w:ascii="Times New Roman" w:hAnsi="Times New Roman"/>
          <w:sz w:val="24"/>
          <w:szCs w:val="24"/>
        </w:rPr>
        <w:t>.</w:t>
      </w:r>
    </w:p>
    <w:p w:rsidR="00F12F9C" w:rsidRDefault="00F12F9C" w:rsidP="00F12F9C">
      <w:pPr>
        <w:pStyle w:val="ListParagraph"/>
        <w:ind w:left="0" w:firstLine="720"/>
        <w:jc w:val="both"/>
        <w:rPr>
          <w:rFonts w:ascii="Times New Roman" w:hAnsi="Times New Roman"/>
          <w:sz w:val="24"/>
          <w:szCs w:val="24"/>
        </w:rPr>
      </w:pPr>
      <w:r w:rsidRPr="00D775D0">
        <w:rPr>
          <w:rFonts w:ascii="Times New Roman" w:hAnsi="Times New Roman"/>
          <w:sz w:val="24"/>
          <w:szCs w:val="24"/>
        </w:rPr>
        <w:t xml:space="preserve">Menurut </w:t>
      </w:r>
      <w:r>
        <w:rPr>
          <w:rFonts w:ascii="Times New Roman" w:hAnsi="Times New Roman"/>
          <w:sz w:val="24"/>
          <w:szCs w:val="24"/>
        </w:rPr>
        <w:t>Nurjhani dan Widodo (2009), p</w:t>
      </w:r>
      <w:r w:rsidRPr="00D775D0">
        <w:rPr>
          <w:rFonts w:ascii="Times New Roman" w:hAnsi="Times New Roman"/>
          <w:sz w:val="24"/>
          <w:szCs w:val="24"/>
        </w:rPr>
        <w:t>endidikan lingkungan hidup dibutuhkan dan harus diberikan kepada anak sejak dini agar mereka mengerti dan tidak merusak lingkungan.</w:t>
      </w:r>
      <w:r>
        <w:rPr>
          <w:rFonts w:ascii="Times New Roman" w:hAnsi="Times New Roman"/>
          <w:sz w:val="24"/>
          <w:szCs w:val="24"/>
        </w:rPr>
        <w:t xml:space="preserve"> Pe</w:t>
      </w:r>
      <w:r w:rsidRPr="00A154A7">
        <w:rPr>
          <w:rFonts w:ascii="Times New Roman" w:hAnsi="Times New Roman"/>
          <w:sz w:val="24"/>
          <w:szCs w:val="24"/>
        </w:rPr>
        <w:t xml:space="preserve">ndidikan </w:t>
      </w:r>
      <w:r>
        <w:rPr>
          <w:rFonts w:ascii="Times New Roman" w:hAnsi="Times New Roman"/>
          <w:sz w:val="24"/>
          <w:szCs w:val="24"/>
        </w:rPr>
        <w:t>l</w:t>
      </w:r>
      <w:r w:rsidRPr="00A154A7">
        <w:rPr>
          <w:rFonts w:ascii="Times New Roman" w:hAnsi="Times New Roman"/>
          <w:sz w:val="24"/>
          <w:szCs w:val="24"/>
        </w:rPr>
        <w:t>ingkungan diterapkan di</w:t>
      </w:r>
      <w:r>
        <w:rPr>
          <w:rFonts w:ascii="Times New Roman" w:hAnsi="Times New Roman"/>
          <w:sz w:val="24"/>
          <w:szCs w:val="24"/>
        </w:rPr>
        <w:t>mulai dari</w:t>
      </w:r>
      <w:r w:rsidRPr="00A154A7">
        <w:rPr>
          <w:rFonts w:ascii="Times New Roman" w:hAnsi="Times New Roman"/>
          <w:sz w:val="24"/>
          <w:szCs w:val="24"/>
        </w:rPr>
        <w:t xml:space="preserve"> Sekolah Dasar </w:t>
      </w:r>
      <w:r>
        <w:rPr>
          <w:rFonts w:ascii="Times New Roman" w:hAnsi="Times New Roman"/>
          <w:sz w:val="24"/>
          <w:szCs w:val="24"/>
        </w:rPr>
        <w:t xml:space="preserve">(SD). </w:t>
      </w:r>
      <w:r w:rsidRPr="00D775D0">
        <w:rPr>
          <w:rFonts w:ascii="Times New Roman" w:hAnsi="Times New Roman"/>
          <w:sz w:val="24"/>
          <w:szCs w:val="24"/>
        </w:rPr>
        <w:t xml:space="preserve">Pendidikan lingkungan hidup di Indonesia telah diupayakan oleh berbagai pihak sejak awal tahun 1970. Selama ini pelaksanaan pendidikan lingkungan hidup dilakukan oleh masing-masing pelaku pendidikan secara terpisah. </w:t>
      </w:r>
      <w:r>
        <w:rPr>
          <w:rFonts w:ascii="Times New Roman" w:hAnsi="Times New Roman"/>
          <w:sz w:val="24"/>
          <w:szCs w:val="24"/>
        </w:rPr>
        <w:t xml:space="preserve">Salah satunya melalui </w:t>
      </w:r>
      <w:r w:rsidRPr="00D775D0">
        <w:rPr>
          <w:rFonts w:ascii="Times New Roman" w:hAnsi="Times New Roman"/>
          <w:sz w:val="24"/>
          <w:szCs w:val="24"/>
        </w:rPr>
        <w:t xml:space="preserve">pendidikan lingkungan hidup program </w:t>
      </w:r>
      <w:r>
        <w:rPr>
          <w:rFonts w:ascii="Times New Roman" w:hAnsi="Times New Roman"/>
          <w:sz w:val="24"/>
          <w:szCs w:val="24"/>
        </w:rPr>
        <w:t xml:space="preserve">Adiwiyata. Mengingat pentingnya pendidikan lingkungan hidup sebagai suatu upaya untuk meningkatkan pengetahuan, kesadaran, etika, disiplin dan budi pekerti siswa terhadap perilaku prolingkungan hidup salah satunya dengan program Adiwiyata. Program Adiwiyata di Kabupaten Agam sudah dimulai sejak tahun 2011, dimana tim penilai mendatangi sekolah-sekolah yang menjadi peserta program Adiwiyata. Salah satu sekolah yang mendapat penghargaan Adiwiyata adalah Sekolah Dasar Negeri (SDN) 21 Taluak. Dimulai dengan </w:t>
      </w:r>
      <w:r w:rsidRPr="00D775D0">
        <w:rPr>
          <w:rFonts w:ascii="Times New Roman" w:hAnsi="Times New Roman"/>
          <w:sz w:val="24"/>
          <w:szCs w:val="24"/>
        </w:rPr>
        <w:t xml:space="preserve">menjadi sekolah </w:t>
      </w:r>
      <w:r>
        <w:rPr>
          <w:rFonts w:ascii="Times New Roman" w:hAnsi="Times New Roman"/>
          <w:sz w:val="24"/>
          <w:szCs w:val="24"/>
        </w:rPr>
        <w:t xml:space="preserve">AdiwiyataKabupaten pada tahun 2013, Adiwiyata </w:t>
      </w:r>
      <w:r w:rsidRPr="00D775D0">
        <w:rPr>
          <w:rFonts w:ascii="Times New Roman" w:hAnsi="Times New Roman"/>
          <w:sz w:val="24"/>
          <w:szCs w:val="24"/>
        </w:rPr>
        <w:t xml:space="preserve">Nasional pada tahun 2014 dan baru-baru ini memperoleh prestasi sebagai sekolah </w:t>
      </w:r>
      <w:r>
        <w:rPr>
          <w:rFonts w:ascii="Times New Roman" w:hAnsi="Times New Roman"/>
          <w:sz w:val="24"/>
          <w:szCs w:val="24"/>
        </w:rPr>
        <w:t>Adiwiyata</w:t>
      </w:r>
      <w:r w:rsidRPr="00D775D0">
        <w:rPr>
          <w:rFonts w:ascii="Times New Roman" w:hAnsi="Times New Roman"/>
          <w:sz w:val="24"/>
          <w:szCs w:val="24"/>
        </w:rPr>
        <w:t xml:space="preserve"> Mandiri 2016 (</w:t>
      </w:r>
      <w:r>
        <w:rPr>
          <w:rFonts w:ascii="Times New Roman" w:hAnsi="Times New Roman"/>
          <w:sz w:val="24"/>
          <w:szCs w:val="24"/>
        </w:rPr>
        <w:t>Dokumen Adiwiyata Mandiri</w:t>
      </w:r>
      <w:r w:rsidRPr="00D775D0">
        <w:rPr>
          <w:rFonts w:ascii="Times New Roman" w:hAnsi="Times New Roman"/>
          <w:sz w:val="24"/>
          <w:szCs w:val="24"/>
        </w:rPr>
        <w:t>, 2016).</w:t>
      </w:r>
    </w:p>
    <w:p w:rsidR="00F12F9C" w:rsidRDefault="00F12F9C" w:rsidP="00F12F9C">
      <w:pPr>
        <w:pStyle w:val="ListParagraph"/>
        <w:ind w:left="0" w:firstLine="720"/>
        <w:jc w:val="both"/>
        <w:rPr>
          <w:rFonts w:ascii="Times New Roman" w:hAnsi="Times New Roman"/>
          <w:sz w:val="24"/>
          <w:szCs w:val="24"/>
        </w:rPr>
      </w:pPr>
      <w:r>
        <w:rPr>
          <w:rFonts w:ascii="Times New Roman" w:hAnsi="Times New Roman"/>
          <w:sz w:val="24"/>
          <w:szCs w:val="24"/>
        </w:rPr>
        <w:t xml:space="preserve">Lingkungan merupakan ruang yang ditempati suatu makhluk hidup bersama-sama dengan benda hidup dan tak hidup didalamnya (Sumarwoto, 2004). Menurut Undang-Undang No. 32 Tahun 2009 tentang Perlindungan dan Pengelolaan Lingkungan Hidup, lingkungan hidup adalah kesatuan ruang dengan semua benda, daya, keadaan dan mahluk hidup, termasuk manusia dan perilakunya, yang mempengaruhi kelangsungan perikehidupan dan kesejahteraan manusia serta mahluk </w:t>
      </w:r>
      <w:r>
        <w:rPr>
          <w:rFonts w:ascii="Times New Roman" w:hAnsi="Times New Roman"/>
          <w:sz w:val="24"/>
          <w:szCs w:val="24"/>
        </w:rPr>
        <w:lastRenderedPageBreak/>
        <w:t xml:space="preserve">hidup lain. Antara manusia dan lingkungan hidupnya terdapat hubungan timbal balik. Manusia mempengaruhi lingkungan hidupnya dan sebaliknya manusia dipengaruhi oleh lingkungan hidupnya. Manusia ada didalam lingkungan hidupnya dan ia tidak dapat terpisahkan daripadanya (Sastrawijaya, 2009). Jika lingkungan rusak, maka manusia dalam melakukan aktivitasnya akan terganggu juga. </w:t>
      </w:r>
    </w:p>
    <w:p w:rsidR="00033C31" w:rsidRPr="00033C31" w:rsidRDefault="00033C31" w:rsidP="00D730A7">
      <w:pPr>
        <w:spacing w:after="0"/>
        <w:jc w:val="both"/>
        <w:rPr>
          <w:rFonts w:ascii="Times New Roman" w:hAnsi="Times New Roman"/>
          <w:b/>
          <w:sz w:val="24"/>
          <w:szCs w:val="24"/>
        </w:rPr>
      </w:pPr>
      <w:r w:rsidRPr="00033C31">
        <w:rPr>
          <w:rFonts w:ascii="Times New Roman" w:hAnsi="Times New Roman"/>
          <w:b/>
          <w:sz w:val="24"/>
          <w:szCs w:val="24"/>
        </w:rPr>
        <w:t>Pengetahuan Lingkungan</w:t>
      </w:r>
    </w:p>
    <w:p w:rsidR="00033C31" w:rsidRDefault="00033C31" w:rsidP="00033C31">
      <w:pPr>
        <w:pStyle w:val="ListParagraph"/>
        <w:ind w:left="0" w:firstLine="720"/>
        <w:jc w:val="both"/>
        <w:rPr>
          <w:rFonts w:ascii="Times New Roman" w:hAnsi="Times New Roman"/>
          <w:sz w:val="24"/>
          <w:szCs w:val="24"/>
        </w:rPr>
      </w:pPr>
      <w:r>
        <w:rPr>
          <w:rFonts w:ascii="Times New Roman" w:hAnsi="Times New Roman"/>
          <w:sz w:val="24"/>
          <w:szCs w:val="24"/>
        </w:rPr>
        <w:t xml:space="preserve">Pengetahuan atau kognitif merupakan bagian yang penting untuk terbentuknya tindakan seseorang. Perilaku yang didasari oleh pengetahuan, kesadaran dan sikap yang positif, akan lebih lama bertahan daripada perilaku yang tidak didasari oleh pengetahuan (Notoatmodjo, 2007). </w:t>
      </w:r>
    </w:p>
    <w:p w:rsidR="00033C31" w:rsidRDefault="00033C31" w:rsidP="00033C31">
      <w:pPr>
        <w:pStyle w:val="ListParagraph"/>
        <w:ind w:left="0"/>
        <w:jc w:val="both"/>
        <w:rPr>
          <w:rFonts w:ascii="Times New Roman" w:hAnsi="Times New Roman"/>
          <w:sz w:val="24"/>
          <w:szCs w:val="24"/>
        </w:rPr>
      </w:pPr>
      <w:r>
        <w:rPr>
          <w:rFonts w:ascii="Times New Roman" w:hAnsi="Times New Roman"/>
          <w:sz w:val="24"/>
          <w:szCs w:val="24"/>
        </w:rPr>
        <w:t>Faktor-faktor yang mempengaruhi pengetahuan antara lain:</w:t>
      </w:r>
    </w:p>
    <w:p w:rsidR="00033C31" w:rsidRDefault="00033C31" w:rsidP="00033C31">
      <w:pPr>
        <w:pStyle w:val="ListParagraph"/>
        <w:numPr>
          <w:ilvl w:val="2"/>
          <w:numId w:val="17"/>
        </w:numPr>
        <w:spacing w:after="200"/>
        <w:ind w:left="284" w:hanging="284"/>
        <w:jc w:val="both"/>
        <w:rPr>
          <w:rFonts w:ascii="Times New Roman" w:hAnsi="Times New Roman"/>
          <w:sz w:val="24"/>
          <w:szCs w:val="24"/>
        </w:rPr>
      </w:pPr>
      <w:r>
        <w:rPr>
          <w:rFonts w:ascii="Times New Roman" w:hAnsi="Times New Roman"/>
          <w:sz w:val="24"/>
          <w:szCs w:val="24"/>
        </w:rPr>
        <w:t xml:space="preserve">Umur </w:t>
      </w:r>
    </w:p>
    <w:p w:rsidR="00033C31" w:rsidRDefault="00033C31" w:rsidP="00033C31">
      <w:pPr>
        <w:pStyle w:val="ListParagraph"/>
        <w:ind w:left="0" w:firstLine="720"/>
        <w:jc w:val="both"/>
        <w:rPr>
          <w:rFonts w:ascii="Times New Roman" w:hAnsi="Times New Roman"/>
          <w:sz w:val="24"/>
          <w:szCs w:val="24"/>
        </w:rPr>
      </w:pPr>
      <w:r>
        <w:rPr>
          <w:rFonts w:ascii="Times New Roman" w:hAnsi="Times New Roman"/>
          <w:sz w:val="24"/>
          <w:szCs w:val="24"/>
        </w:rPr>
        <w:t xml:space="preserve">Umur adalah usia individu yang terhitung mulai saat dilahirkan sampai saat beberapa tahun. Semakin cukup umur tingkat kematangan dan kekuatan seseorang akan lebih matang dalam berfikir dan bekerja dari segi kepercayaan masyarakat yang lebih dewasa akan lebih percaya dari pada orang belum cukup tinggi kedewasaannya. Hal ini sebagai akibat dari pengalaman jiwa (Nursalam, 2001). Singgih D. Gunarso (1990) mengemukakan bahwa makin tua umur seseorang maka proses–proses perkembangan mentalnya bertambah baik, akan tetapi pada umur tertentu bertambahnya proses perkembangan ini tidak secepat ketika berusia belasan tahun. </w:t>
      </w:r>
    </w:p>
    <w:p w:rsidR="00033C31" w:rsidRDefault="00033C31" w:rsidP="00033C31">
      <w:pPr>
        <w:pStyle w:val="ListParagraph"/>
        <w:numPr>
          <w:ilvl w:val="2"/>
          <w:numId w:val="17"/>
        </w:numPr>
        <w:spacing w:after="200"/>
        <w:ind w:left="284" w:hanging="284"/>
        <w:jc w:val="both"/>
        <w:rPr>
          <w:rFonts w:ascii="Times New Roman" w:hAnsi="Times New Roman"/>
          <w:sz w:val="24"/>
          <w:szCs w:val="24"/>
        </w:rPr>
      </w:pPr>
      <w:r>
        <w:rPr>
          <w:rFonts w:ascii="Times New Roman" w:hAnsi="Times New Roman"/>
          <w:sz w:val="24"/>
          <w:szCs w:val="24"/>
        </w:rPr>
        <w:t xml:space="preserve">Pendidikan </w:t>
      </w:r>
    </w:p>
    <w:p w:rsidR="00033C31" w:rsidRDefault="00033C31" w:rsidP="00033C31">
      <w:pPr>
        <w:pStyle w:val="ListParagraph"/>
        <w:ind w:left="0" w:firstLine="720"/>
        <w:jc w:val="both"/>
        <w:rPr>
          <w:rFonts w:ascii="Times New Roman" w:hAnsi="Times New Roman"/>
          <w:sz w:val="24"/>
          <w:szCs w:val="24"/>
        </w:rPr>
      </w:pPr>
      <w:r>
        <w:rPr>
          <w:rFonts w:ascii="Times New Roman" w:hAnsi="Times New Roman"/>
          <w:sz w:val="24"/>
          <w:szCs w:val="24"/>
        </w:rPr>
        <w:t xml:space="preserve">Tingkat pendidikan berarti bimbingan yang diberikan oleh seseorang terhadap perkembangan orang lain menuju ke arah suatu cita-cita tertentu. (Sarwono, 1992, yang dikutip Nursalam, 2001). Pendidikan adalah salah satu usaha untuk mengembangkan kepribadian dan kemampuan didalam dan diluar  sekolah dan berlangsung seumur hidup. Dengan pendidikan yang tinggi maka seseorang akan cenderung untuk mendapatkan informasi baik dari orang lain maupun dari media masa, sebaliknya tingkat pendidikan yang kurang akan menghambat perkembangan dan sikap seseorang terhadap nilai-nilai yang baru diperkenalkan (Koentjaraningrat, 1997, dikutip Nursalam, 2001). </w:t>
      </w:r>
    </w:p>
    <w:p w:rsidR="00033C31" w:rsidRDefault="00033C31" w:rsidP="00033C31">
      <w:pPr>
        <w:pStyle w:val="ListParagraph"/>
        <w:numPr>
          <w:ilvl w:val="2"/>
          <w:numId w:val="17"/>
        </w:numPr>
        <w:spacing w:after="200"/>
        <w:ind w:left="284" w:hanging="284"/>
        <w:jc w:val="both"/>
        <w:rPr>
          <w:rFonts w:ascii="Times New Roman" w:hAnsi="Times New Roman"/>
          <w:sz w:val="24"/>
          <w:szCs w:val="24"/>
        </w:rPr>
      </w:pPr>
      <w:r>
        <w:rPr>
          <w:rFonts w:ascii="Times New Roman" w:hAnsi="Times New Roman"/>
          <w:sz w:val="24"/>
          <w:szCs w:val="24"/>
        </w:rPr>
        <w:t xml:space="preserve">Pengalaman </w:t>
      </w:r>
    </w:p>
    <w:p w:rsidR="00033C31" w:rsidRDefault="00033C31" w:rsidP="002C376F">
      <w:pPr>
        <w:pStyle w:val="ListParagraph"/>
        <w:ind w:left="0" w:firstLine="720"/>
        <w:jc w:val="both"/>
        <w:rPr>
          <w:rFonts w:ascii="Times New Roman" w:hAnsi="Times New Roman"/>
          <w:sz w:val="24"/>
          <w:szCs w:val="24"/>
        </w:rPr>
      </w:pPr>
      <w:r>
        <w:rPr>
          <w:rFonts w:ascii="Times New Roman" w:hAnsi="Times New Roman"/>
          <w:sz w:val="24"/>
          <w:szCs w:val="24"/>
        </w:rPr>
        <w:t>Pengalaman merupakan guru yang terbaik (</w:t>
      </w:r>
      <w:r>
        <w:rPr>
          <w:rFonts w:ascii="Times New Roman" w:hAnsi="Times New Roman"/>
          <w:i/>
          <w:sz w:val="24"/>
          <w:szCs w:val="24"/>
        </w:rPr>
        <w:t>experience is the best teacher</w:t>
      </w:r>
      <w:r>
        <w:rPr>
          <w:rFonts w:ascii="Times New Roman" w:hAnsi="Times New Roman"/>
          <w:sz w:val="24"/>
          <w:szCs w:val="24"/>
        </w:rPr>
        <w:t>), pepatah tersebut bisa diartikan bahwa pengalaman merupakan sumber pengetahuan, atau pengalaman itu merupakan suatu cara untuk memperoleh suatu kebenaran pengetahuan. Oleh sebab itu pengalaman pribadi pun dapat dijadikan sebagai upay</w:t>
      </w:r>
      <w:r w:rsidR="002C376F">
        <w:rPr>
          <w:rFonts w:ascii="Times New Roman" w:hAnsi="Times New Roman"/>
          <w:sz w:val="24"/>
          <w:szCs w:val="24"/>
        </w:rPr>
        <w:t xml:space="preserve">a untuk memperoleh pengetahuan. </w:t>
      </w:r>
      <w:r>
        <w:rPr>
          <w:rFonts w:ascii="Times New Roman" w:hAnsi="Times New Roman"/>
          <w:sz w:val="24"/>
          <w:szCs w:val="24"/>
        </w:rPr>
        <w:t xml:space="preserve">Penelitian yang dilakukan oleh </w:t>
      </w:r>
      <w:r>
        <w:rPr>
          <w:rFonts w:ascii="Times New Roman" w:hAnsi="Times New Roman"/>
          <w:i/>
          <w:sz w:val="24"/>
          <w:szCs w:val="24"/>
        </w:rPr>
        <w:t>Mc Farlanc, B</w:t>
      </w:r>
      <w:r>
        <w:rPr>
          <w:rFonts w:ascii="Times New Roman" w:hAnsi="Times New Roman"/>
          <w:sz w:val="24"/>
          <w:szCs w:val="24"/>
        </w:rPr>
        <w:t xml:space="preserve"> dan </w:t>
      </w:r>
      <w:r>
        <w:rPr>
          <w:rFonts w:ascii="Times New Roman" w:hAnsi="Times New Roman"/>
          <w:i/>
          <w:sz w:val="24"/>
          <w:szCs w:val="24"/>
        </w:rPr>
        <w:t>P. Boxall</w:t>
      </w:r>
      <w:r>
        <w:rPr>
          <w:rFonts w:ascii="Times New Roman" w:hAnsi="Times New Roman"/>
          <w:sz w:val="24"/>
          <w:szCs w:val="24"/>
        </w:rPr>
        <w:t xml:space="preserve"> mendapatkan fakta di lapangan berupa pengetahuan merupakan variabel yang berkorelasi dengan pengetahuan prolingkungan, dan variabel yang berkorelasi dengan pengetahuan lingkungan adalah tingkat pendidikan. Teori tindakan beralasan (</w:t>
      </w:r>
      <w:r>
        <w:rPr>
          <w:rFonts w:ascii="Times New Roman" w:hAnsi="Times New Roman"/>
          <w:i/>
          <w:sz w:val="24"/>
          <w:szCs w:val="24"/>
        </w:rPr>
        <w:t>Ajzen</w:t>
      </w:r>
      <w:r>
        <w:rPr>
          <w:rFonts w:ascii="Times New Roman" w:hAnsi="Times New Roman"/>
          <w:sz w:val="24"/>
          <w:szCs w:val="24"/>
        </w:rPr>
        <w:t xml:space="preserve">, 1991), menjelaskan bahwa pengetahuan faktual tentang lingkungan merupakan prasyarat sikap lingkungan seseorang, pengetahuan ini tidak harus berhubungan dengan perilaku prolingkungan karena masih dipengaruhi oleh sikap lingkungan dan keinginan untuk berbuat atau niat. </w:t>
      </w:r>
      <w:r>
        <w:rPr>
          <w:rFonts w:ascii="Times New Roman" w:hAnsi="Times New Roman"/>
          <w:i/>
          <w:sz w:val="24"/>
          <w:szCs w:val="24"/>
        </w:rPr>
        <w:t>Maloney</w:t>
      </w:r>
      <w:r>
        <w:rPr>
          <w:rFonts w:ascii="Times New Roman" w:hAnsi="Times New Roman"/>
          <w:sz w:val="24"/>
          <w:szCs w:val="24"/>
        </w:rPr>
        <w:t xml:space="preserve"> (1993) menemukan tidak ada hubungan antara pengetahuan dan perilaku lingkungan. </w:t>
      </w:r>
    </w:p>
    <w:p w:rsidR="00033C31" w:rsidRDefault="00033C31" w:rsidP="00033C31">
      <w:pPr>
        <w:pStyle w:val="ListParagraph"/>
        <w:ind w:left="0" w:firstLine="720"/>
        <w:jc w:val="both"/>
        <w:rPr>
          <w:rFonts w:ascii="Times New Roman" w:hAnsi="Times New Roman"/>
          <w:sz w:val="24"/>
          <w:szCs w:val="24"/>
        </w:rPr>
      </w:pPr>
      <w:r>
        <w:rPr>
          <w:rFonts w:ascii="Times New Roman" w:hAnsi="Times New Roman"/>
          <w:sz w:val="24"/>
          <w:szCs w:val="24"/>
        </w:rPr>
        <w:t xml:space="preserve">Pengetahuan atau kognitif merupakan bagian yang penting untuk terbentuknya tindakan seseorang. Perilaku yang didasari oleh pengetahuan, kesadaran dan sikap yang positif, akan lebih lama bertahan daripada perilaku yang tidak didasari oleh pengetahuan (Notoatmodjo, 2007). </w:t>
      </w:r>
    </w:p>
    <w:p w:rsidR="00033C31" w:rsidRDefault="00033C31" w:rsidP="00033C31">
      <w:pPr>
        <w:pStyle w:val="ListParagraph"/>
        <w:ind w:left="0"/>
        <w:jc w:val="both"/>
        <w:rPr>
          <w:rFonts w:ascii="Times New Roman" w:hAnsi="Times New Roman"/>
          <w:sz w:val="24"/>
          <w:szCs w:val="24"/>
        </w:rPr>
      </w:pPr>
      <w:r>
        <w:rPr>
          <w:rFonts w:ascii="Times New Roman" w:hAnsi="Times New Roman"/>
          <w:sz w:val="24"/>
          <w:szCs w:val="24"/>
        </w:rPr>
        <w:lastRenderedPageBreak/>
        <w:t>Faktor-faktor yang mempengaruhi pengetahuan antara lain:</w:t>
      </w:r>
    </w:p>
    <w:p w:rsidR="00033C31" w:rsidRDefault="00033C31" w:rsidP="00033C31">
      <w:pPr>
        <w:pStyle w:val="ListParagraph"/>
        <w:numPr>
          <w:ilvl w:val="2"/>
          <w:numId w:val="17"/>
        </w:numPr>
        <w:spacing w:after="200"/>
        <w:ind w:left="284" w:hanging="284"/>
        <w:jc w:val="both"/>
        <w:rPr>
          <w:rFonts w:ascii="Times New Roman" w:hAnsi="Times New Roman"/>
          <w:sz w:val="24"/>
          <w:szCs w:val="24"/>
        </w:rPr>
      </w:pPr>
      <w:r>
        <w:rPr>
          <w:rFonts w:ascii="Times New Roman" w:hAnsi="Times New Roman"/>
          <w:sz w:val="24"/>
          <w:szCs w:val="24"/>
        </w:rPr>
        <w:t xml:space="preserve">Pendidikan </w:t>
      </w:r>
    </w:p>
    <w:p w:rsidR="00033C31" w:rsidRDefault="00033C31" w:rsidP="00033C31">
      <w:pPr>
        <w:pStyle w:val="ListParagraph"/>
        <w:ind w:left="0" w:firstLine="720"/>
        <w:jc w:val="both"/>
        <w:rPr>
          <w:rFonts w:ascii="Times New Roman" w:hAnsi="Times New Roman"/>
          <w:sz w:val="24"/>
          <w:szCs w:val="24"/>
        </w:rPr>
      </w:pPr>
      <w:r>
        <w:rPr>
          <w:rFonts w:ascii="Times New Roman" w:hAnsi="Times New Roman"/>
          <w:sz w:val="24"/>
          <w:szCs w:val="24"/>
        </w:rPr>
        <w:t xml:space="preserve">Tingkat pendidikan berarti bimbingan yang diberikan oleh seseorang terhadap perkembangan orang lain menuju ke arah suatu cita-cita tertentu. (Sarwono, 1992, yang dikutip Nursalam, 2001). Pendidikan adalah salah satu usaha untuk mengembangkan kepribadian dan kemampuan didalam dan diluar  sekolah dan berlangsung seumur hidup. Dengan pendidikan yang tinggi maka seseorang akan cenderung untuk mendapatkan informasi baik dari orang lain maupun dari media masa, sebaliknya tingkat pendidikan yang kurang akan menghambat perkembangan dan sikap seseorang terhadap nilai-nilai yang baru diperkenalkan (Koentjaraningrat, 1997, dikutip Nursalam, 2001). </w:t>
      </w:r>
    </w:p>
    <w:p w:rsidR="00033C31" w:rsidRDefault="00033C31" w:rsidP="00033C31">
      <w:pPr>
        <w:pStyle w:val="ListParagraph"/>
        <w:numPr>
          <w:ilvl w:val="2"/>
          <w:numId w:val="17"/>
        </w:numPr>
        <w:spacing w:after="200"/>
        <w:ind w:left="284" w:hanging="284"/>
        <w:jc w:val="both"/>
        <w:rPr>
          <w:rFonts w:ascii="Times New Roman" w:hAnsi="Times New Roman"/>
          <w:sz w:val="24"/>
          <w:szCs w:val="24"/>
        </w:rPr>
      </w:pPr>
      <w:r>
        <w:rPr>
          <w:rFonts w:ascii="Times New Roman" w:hAnsi="Times New Roman"/>
          <w:sz w:val="24"/>
          <w:szCs w:val="24"/>
        </w:rPr>
        <w:t xml:space="preserve">Pengalaman </w:t>
      </w:r>
    </w:p>
    <w:p w:rsidR="00033C31" w:rsidRDefault="00033C31" w:rsidP="00033C31">
      <w:pPr>
        <w:pStyle w:val="ListParagraph"/>
        <w:ind w:left="0" w:firstLine="720"/>
        <w:jc w:val="both"/>
        <w:rPr>
          <w:rFonts w:ascii="Times New Roman" w:hAnsi="Times New Roman"/>
          <w:sz w:val="24"/>
          <w:szCs w:val="24"/>
        </w:rPr>
      </w:pPr>
      <w:r>
        <w:rPr>
          <w:rFonts w:ascii="Times New Roman" w:hAnsi="Times New Roman"/>
          <w:sz w:val="24"/>
          <w:szCs w:val="24"/>
        </w:rPr>
        <w:t>Pengalaman merupakan guru yang terbaik (</w:t>
      </w:r>
      <w:r>
        <w:rPr>
          <w:rFonts w:ascii="Times New Roman" w:hAnsi="Times New Roman"/>
          <w:i/>
          <w:sz w:val="24"/>
          <w:szCs w:val="24"/>
        </w:rPr>
        <w:t>experience is the best teacher</w:t>
      </w:r>
      <w:r>
        <w:rPr>
          <w:rFonts w:ascii="Times New Roman" w:hAnsi="Times New Roman"/>
          <w:sz w:val="24"/>
          <w:szCs w:val="24"/>
        </w:rPr>
        <w:t>), pepatah tersebut bisa diartikan bahwa pengalaman merupakan sumber pengetahuan, atau pengalaman itu merupakan suatu cara untuk memperoleh suatu kebenaran pengetahuan. Oleh sebab itu pengalaman pribadi pun dapat dijadikan sebagai upaya untuk memperoleh pengetahuan.</w:t>
      </w:r>
    </w:p>
    <w:p w:rsidR="00033C31" w:rsidRDefault="00033C31" w:rsidP="00033C31">
      <w:pPr>
        <w:pStyle w:val="ListParagraph"/>
        <w:ind w:left="0"/>
        <w:jc w:val="both"/>
        <w:rPr>
          <w:rFonts w:ascii="Times New Roman" w:hAnsi="Times New Roman"/>
          <w:sz w:val="24"/>
          <w:szCs w:val="24"/>
        </w:rPr>
      </w:pPr>
      <w:r>
        <w:rPr>
          <w:rFonts w:ascii="Times New Roman" w:hAnsi="Times New Roman"/>
          <w:sz w:val="24"/>
          <w:szCs w:val="24"/>
        </w:rPr>
        <w:tab/>
        <w:t xml:space="preserve">Penelitian yang dilakukan oleh </w:t>
      </w:r>
      <w:r>
        <w:rPr>
          <w:rFonts w:ascii="Times New Roman" w:hAnsi="Times New Roman"/>
          <w:i/>
          <w:sz w:val="24"/>
          <w:szCs w:val="24"/>
        </w:rPr>
        <w:t>Mc Farlanc, B</w:t>
      </w:r>
      <w:r>
        <w:rPr>
          <w:rFonts w:ascii="Times New Roman" w:hAnsi="Times New Roman"/>
          <w:sz w:val="24"/>
          <w:szCs w:val="24"/>
        </w:rPr>
        <w:t xml:space="preserve"> dan </w:t>
      </w:r>
      <w:r>
        <w:rPr>
          <w:rFonts w:ascii="Times New Roman" w:hAnsi="Times New Roman"/>
          <w:i/>
          <w:sz w:val="24"/>
          <w:szCs w:val="24"/>
        </w:rPr>
        <w:t>P. Boxall</w:t>
      </w:r>
      <w:r>
        <w:rPr>
          <w:rFonts w:ascii="Times New Roman" w:hAnsi="Times New Roman"/>
          <w:sz w:val="24"/>
          <w:szCs w:val="24"/>
        </w:rPr>
        <w:t xml:space="preserve"> mendapatkan fakta di lapangan berupa pengetahuan merupakan variabel yang berkorelasi dengan pengetahuan prolingkungan, dan variabel yang berkorelasi dengan pengetahuan lingkungan adalah tingkat pendidikan. Teori tindakan beralasan (</w:t>
      </w:r>
      <w:r>
        <w:rPr>
          <w:rFonts w:ascii="Times New Roman" w:hAnsi="Times New Roman"/>
          <w:i/>
          <w:sz w:val="24"/>
          <w:szCs w:val="24"/>
        </w:rPr>
        <w:t>Ajzen</w:t>
      </w:r>
      <w:r>
        <w:rPr>
          <w:rFonts w:ascii="Times New Roman" w:hAnsi="Times New Roman"/>
          <w:sz w:val="24"/>
          <w:szCs w:val="24"/>
        </w:rPr>
        <w:t xml:space="preserve">, 1991), menjelaskan bahwa pengetahuan faktual tentang lingkungan merupakan prasyarat sikap lingkungan seseorang, pengetahuan ini tidak harus berhubungan dengan perilaku prolingkungan karena masih dipengaruhi oleh sikap lingkungan dan keinginan untuk berbuat atau niat. </w:t>
      </w:r>
      <w:r>
        <w:rPr>
          <w:rFonts w:ascii="Times New Roman" w:hAnsi="Times New Roman"/>
          <w:i/>
          <w:sz w:val="24"/>
          <w:szCs w:val="24"/>
        </w:rPr>
        <w:t>Maloney</w:t>
      </w:r>
      <w:r>
        <w:rPr>
          <w:rFonts w:ascii="Times New Roman" w:hAnsi="Times New Roman"/>
          <w:sz w:val="24"/>
          <w:szCs w:val="24"/>
        </w:rPr>
        <w:t xml:space="preserve"> (1993) menemukan tidak ada hubungan antara pengetahuan dan perilaku lingkungan. </w:t>
      </w:r>
    </w:p>
    <w:p w:rsidR="00F12F9C" w:rsidRPr="00F12F9C" w:rsidRDefault="00F12F9C" w:rsidP="00F12F9C">
      <w:pPr>
        <w:spacing w:after="0" w:line="240" w:lineRule="auto"/>
        <w:jc w:val="both"/>
        <w:rPr>
          <w:rFonts w:ascii="Times New Roman" w:hAnsi="Times New Roman"/>
          <w:b/>
          <w:sz w:val="24"/>
          <w:szCs w:val="24"/>
        </w:rPr>
      </w:pPr>
      <w:r w:rsidRPr="00F12F9C">
        <w:rPr>
          <w:rFonts w:ascii="Times New Roman" w:hAnsi="Times New Roman"/>
          <w:b/>
          <w:sz w:val="24"/>
          <w:szCs w:val="24"/>
        </w:rPr>
        <w:t>Teori yang Berkaitan dengan Perilaku</w:t>
      </w:r>
    </w:p>
    <w:p w:rsidR="00F12F9C" w:rsidRDefault="00F12F9C" w:rsidP="00F12F9C">
      <w:pPr>
        <w:pStyle w:val="ListParagraph"/>
        <w:ind w:left="0" w:firstLine="709"/>
        <w:jc w:val="both"/>
        <w:rPr>
          <w:rFonts w:ascii="Times New Roman" w:hAnsi="Times New Roman"/>
          <w:sz w:val="24"/>
          <w:szCs w:val="24"/>
        </w:rPr>
      </w:pPr>
      <w:r>
        <w:rPr>
          <w:rFonts w:ascii="Times New Roman" w:hAnsi="Times New Roman"/>
          <w:i/>
          <w:sz w:val="24"/>
          <w:szCs w:val="24"/>
        </w:rPr>
        <w:t>Lawrence W. Green</w:t>
      </w:r>
      <w:r>
        <w:rPr>
          <w:rFonts w:ascii="Times New Roman" w:hAnsi="Times New Roman"/>
          <w:sz w:val="24"/>
          <w:szCs w:val="24"/>
        </w:rPr>
        <w:t xml:space="preserve"> terkenal sebagai peneliti pendidikan kesehatan. </w:t>
      </w:r>
      <w:r>
        <w:rPr>
          <w:rFonts w:ascii="Times New Roman" w:hAnsi="Times New Roman"/>
          <w:i/>
          <w:sz w:val="24"/>
          <w:szCs w:val="24"/>
        </w:rPr>
        <w:t xml:space="preserve">Lawrence Green </w:t>
      </w:r>
      <w:r>
        <w:rPr>
          <w:rFonts w:ascii="Times New Roman" w:hAnsi="Times New Roman"/>
          <w:sz w:val="24"/>
          <w:szCs w:val="24"/>
        </w:rPr>
        <w:t xml:space="preserve">dan rekan-rekan mengembangkan </w:t>
      </w:r>
      <w:r>
        <w:rPr>
          <w:rFonts w:ascii="Times New Roman" w:hAnsi="Times New Roman"/>
          <w:i/>
          <w:sz w:val="24"/>
          <w:szCs w:val="24"/>
        </w:rPr>
        <w:t>Precede or Proceed Model</w:t>
      </w:r>
      <w:r>
        <w:rPr>
          <w:rFonts w:ascii="Times New Roman" w:hAnsi="Times New Roman"/>
          <w:sz w:val="24"/>
          <w:szCs w:val="24"/>
        </w:rPr>
        <w:t xml:space="preserve">, untuk merencanakan program-program pendidikan kesehatan yang lebih mengarah kepada upaya mengubah perilaku kesehatan. </w:t>
      </w:r>
      <w:r>
        <w:rPr>
          <w:rFonts w:ascii="Times New Roman" w:hAnsi="Times New Roman"/>
          <w:i/>
          <w:sz w:val="24"/>
          <w:szCs w:val="24"/>
        </w:rPr>
        <w:t>Precede-Proceed</w:t>
      </w:r>
      <w:r>
        <w:rPr>
          <w:rFonts w:ascii="Times New Roman" w:hAnsi="Times New Roman"/>
          <w:sz w:val="24"/>
          <w:szCs w:val="24"/>
        </w:rPr>
        <w:t xml:space="preserve"> adalah suatu model evaluasi pengembangan program berdasarkan pada ilmu epidemiologi, sosial, ilmu perilaku dan penerapan sistem administratif serta bidang pendidikan.</w:t>
      </w:r>
    </w:p>
    <w:p w:rsidR="00F12F9C" w:rsidRDefault="00F12F9C" w:rsidP="00F12F9C">
      <w:pPr>
        <w:pStyle w:val="ListParagraph"/>
        <w:ind w:left="0" w:firstLine="709"/>
        <w:jc w:val="both"/>
        <w:rPr>
          <w:rFonts w:ascii="Times New Roman" w:hAnsi="Times New Roman"/>
          <w:sz w:val="24"/>
          <w:szCs w:val="24"/>
        </w:rPr>
      </w:pPr>
      <w:r>
        <w:rPr>
          <w:rFonts w:ascii="Times New Roman" w:hAnsi="Times New Roman"/>
          <w:sz w:val="24"/>
          <w:szCs w:val="24"/>
        </w:rPr>
        <w:t xml:space="preserve">Menurut teori </w:t>
      </w:r>
      <w:r>
        <w:rPr>
          <w:rFonts w:ascii="Times New Roman" w:hAnsi="Times New Roman"/>
          <w:i/>
          <w:sz w:val="24"/>
          <w:szCs w:val="24"/>
        </w:rPr>
        <w:t>Precede-Proceed</w:t>
      </w:r>
      <w:r>
        <w:rPr>
          <w:rFonts w:ascii="Times New Roman" w:hAnsi="Times New Roman"/>
          <w:sz w:val="24"/>
          <w:szCs w:val="24"/>
        </w:rPr>
        <w:t xml:space="preserve"> ini </w:t>
      </w:r>
      <w:r>
        <w:rPr>
          <w:rFonts w:ascii="Times New Roman" w:hAnsi="Times New Roman"/>
          <w:i/>
          <w:sz w:val="24"/>
          <w:szCs w:val="24"/>
        </w:rPr>
        <w:t>Green</w:t>
      </w:r>
      <w:r>
        <w:rPr>
          <w:rFonts w:ascii="Times New Roman" w:hAnsi="Times New Roman"/>
          <w:sz w:val="24"/>
          <w:szCs w:val="24"/>
        </w:rPr>
        <w:t xml:space="preserve"> menganalisis bahwa faktor perilaku sendiri ditentukan oleh 3 (tiga) faktor yaitu (Notoatmodjo, 2003) :</w:t>
      </w:r>
    </w:p>
    <w:p w:rsidR="00F12F9C" w:rsidRDefault="00F12F9C" w:rsidP="00F12F9C">
      <w:pPr>
        <w:numPr>
          <w:ilvl w:val="0"/>
          <w:numId w:val="19"/>
        </w:numPr>
        <w:tabs>
          <w:tab w:val="left" w:pos="426"/>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Faktor predisposisi (</w:t>
      </w:r>
      <w:r>
        <w:rPr>
          <w:rFonts w:ascii="Times New Roman" w:hAnsi="Times New Roman"/>
          <w:i/>
          <w:iCs/>
          <w:sz w:val="24"/>
          <w:szCs w:val="24"/>
        </w:rPr>
        <w:t>predisposing factors</w:t>
      </w:r>
      <w:r>
        <w:rPr>
          <w:rFonts w:ascii="Times New Roman" w:hAnsi="Times New Roman"/>
          <w:sz w:val="24"/>
          <w:szCs w:val="24"/>
        </w:rPr>
        <w:t>)</w:t>
      </w:r>
    </w:p>
    <w:p w:rsidR="00F12F9C" w:rsidRDefault="00F12F9C" w:rsidP="00F12F9C">
      <w:pPr>
        <w:numPr>
          <w:ilvl w:val="0"/>
          <w:numId w:val="19"/>
        </w:numPr>
        <w:tabs>
          <w:tab w:val="left" w:pos="426"/>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Faktor pendukung </w:t>
      </w:r>
      <w:r w:rsidRPr="00C13960">
        <w:rPr>
          <w:rFonts w:ascii="Times New Roman" w:hAnsi="Times New Roman"/>
          <w:i/>
          <w:sz w:val="24"/>
          <w:szCs w:val="24"/>
        </w:rPr>
        <w:t>(enabling factors)</w:t>
      </w:r>
    </w:p>
    <w:p w:rsidR="002C376F" w:rsidRPr="00FA5C5E" w:rsidRDefault="00F12F9C" w:rsidP="00F8685E">
      <w:pPr>
        <w:numPr>
          <w:ilvl w:val="0"/>
          <w:numId w:val="19"/>
        </w:numPr>
        <w:tabs>
          <w:tab w:val="left" w:pos="426"/>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Faktor penguat </w:t>
      </w:r>
      <w:r w:rsidRPr="00C13960">
        <w:rPr>
          <w:rFonts w:ascii="Times New Roman" w:hAnsi="Times New Roman"/>
          <w:i/>
          <w:sz w:val="24"/>
          <w:szCs w:val="24"/>
        </w:rPr>
        <w:t>(reinforcing factors)</w:t>
      </w:r>
    </w:p>
    <w:p w:rsidR="00F8685E" w:rsidRPr="00F8685E" w:rsidRDefault="00F8685E" w:rsidP="00F8685E">
      <w:pPr>
        <w:spacing w:after="0" w:line="240" w:lineRule="auto"/>
        <w:jc w:val="both"/>
        <w:rPr>
          <w:rFonts w:ascii="Times New Roman" w:hAnsi="Times New Roman"/>
          <w:b/>
          <w:sz w:val="28"/>
          <w:szCs w:val="28"/>
        </w:rPr>
      </w:pPr>
      <w:r w:rsidRPr="00F8685E">
        <w:rPr>
          <w:rFonts w:ascii="Times New Roman" w:hAnsi="Times New Roman"/>
          <w:b/>
          <w:sz w:val="24"/>
          <w:szCs w:val="24"/>
        </w:rPr>
        <w:t>Skala  Pengukuran Prolingkungan</w:t>
      </w:r>
    </w:p>
    <w:p w:rsidR="00F8685E" w:rsidRDefault="00F8685E" w:rsidP="00F8685E">
      <w:pPr>
        <w:pStyle w:val="ListParagraph"/>
        <w:ind w:left="0" w:firstLine="720"/>
        <w:jc w:val="both"/>
        <w:rPr>
          <w:rFonts w:ascii="Times New Roman" w:hAnsi="Times New Roman"/>
          <w:sz w:val="24"/>
          <w:szCs w:val="24"/>
        </w:rPr>
      </w:pPr>
      <w:r>
        <w:rPr>
          <w:rFonts w:ascii="Times New Roman" w:hAnsi="Times New Roman"/>
          <w:i/>
          <w:sz w:val="24"/>
          <w:szCs w:val="24"/>
        </w:rPr>
        <w:t>Dunlap</w:t>
      </w:r>
      <w:r>
        <w:rPr>
          <w:rFonts w:ascii="Times New Roman" w:hAnsi="Times New Roman"/>
          <w:sz w:val="24"/>
          <w:szCs w:val="24"/>
        </w:rPr>
        <w:t xml:space="preserve"> dan </w:t>
      </w:r>
      <w:r>
        <w:rPr>
          <w:rFonts w:ascii="Times New Roman" w:hAnsi="Times New Roman"/>
          <w:i/>
          <w:sz w:val="24"/>
          <w:szCs w:val="24"/>
        </w:rPr>
        <w:t>Van Liere</w:t>
      </w:r>
      <w:r>
        <w:rPr>
          <w:rFonts w:ascii="Times New Roman" w:hAnsi="Times New Roman"/>
          <w:sz w:val="24"/>
          <w:szCs w:val="24"/>
        </w:rPr>
        <w:t xml:space="preserve"> merancang skala Paradigma Baru Lingkungan (NEP), yang diterbitkan pada tahun 1978 telah menjadi acuan yang banyak digunakan pada penelitian pro lingkungan. Selanjutnya NEP direvisi yang disebut </w:t>
      </w:r>
      <w:r>
        <w:rPr>
          <w:rFonts w:ascii="Times New Roman" w:hAnsi="Times New Roman"/>
          <w:i/>
          <w:sz w:val="24"/>
          <w:szCs w:val="24"/>
        </w:rPr>
        <w:t>New Ecological Paradigma Skala</w:t>
      </w:r>
      <w:r>
        <w:rPr>
          <w:rFonts w:ascii="Times New Roman" w:hAnsi="Times New Roman"/>
          <w:sz w:val="24"/>
          <w:szCs w:val="24"/>
        </w:rPr>
        <w:t xml:space="preserve">, terdiri dari 15 item pernyataan. Skala ini dirancang oleh seorang sosiolog lingkungan </w:t>
      </w:r>
      <w:r>
        <w:rPr>
          <w:rFonts w:ascii="Times New Roman" w:hAnsi="Times New Roman"/>
          <w:i/>
          <w:sz w:val="24"/>
          <w:szCs w:val="24"/>
        </w:rPr>
        <w:t>Riley Dunlap</w:t>
      </w:r>
      <w:r>
        <w:rPr>
          <w:rFonts w:ascii="Times New Roman" w:hAnsi="Times New Roman"/>
          <w:sz w:val="24"/>
          <w:szCs w:val="24"/>
        </w:rPr>
        <w:t xml:space="preserve"> dan rekan. Hal ini dirancang untuk mengukur prolingkungan dari kelompok orang dengan menggunakan instrumen survei. Tanggapan untuk 15 pernyataan ini kemudian digunakan untuk ukuran statistik lingkungan. NEP bermula dari gerakan lingkungan AS dari tahun 1960-1970 an, terinspirasi oleh publikasi </w:t>
      </w:r>
      <w:r>
        <w:rPr>
          <w:rFonts w:ascii="Times New Roman" w:hAnsi="Times New Roman"/>
          <w:i/>
          <w:sz w:val="24"/>
          <w:szCs w:val="24"/>
        </w:rPr>
        <w:t>Spring Diam Rachel Carson</w:t>
      </w:r>
      <w:r>
        <w:rPr>
          <w:rFonts w:ascii="Times New Roman" w:hAnsi="Times New Roman"/>
          <w:sz w:val="24"/>
          <w:szCs w:val="24"/>
        </w:rPr>
        <w:t xml:space="preserve">. Seorang psikolog sosial berhipotesis bahwa </w:t>
      </w:r>
      <w:r>
        <w:rPr>
          <w:rFonts w:ascii="Times New Roman" w:hAnsi="Times New Roman"/>
          <w:sz w:val="24"/>
          <w:szCs w:val="24"/>
        </w:rPr>
        <w:lastRenderedPageBreak/>
        <w:t xml:space="preserve">pandangan dunia yang berlaku dari masyarakat disebut Dominan Paradigma Sosial (DSP) untuk mencerminkan kepedulian lingkungan yang lebih besar. Mengembangkan langkah-langkah yang valid dan dapat diandalkan dari pandangan lingkungan dunia akan membantu sarjana lebih memahami perubahan ini dan hubungannya dengan demografi, ekonomi, dan perubahan perilaku di masyarakat. </w:t>
      </w:r>
    </w:p>
    <w:p w:rsidR="00F8685E" w:rsidRDefault="00F8685E" w:rsidP="00F8685E">
      <w:pPr>
        <w:pStyle w:val="ListParagraph"/>
        <w:ind w:left="0" w:firstLine="720"/>
        <w:jc w:val="both"/>
        <w:rPr>
          <w:rFonts w:ascii="Times New Roman" w:hAnsi="Times New Roman"/>
          <w:sz w:val="24"/>
          <w:szCs w:val="24"/>
        </w:rPr>
      </w:pPr>
      <w:r>
        <w:rPr>
          <w:rFonts w:ascii="Times New Roman" w:hAnsi="Times New Roman"/>
          <w:sz w:val="24"/>
          <w:szCs w:val="24"/>
        </w:rPr>
        <w:t xml:space="preserve">Di antara berbagai upaya untuk mengukur perubahan tersebut, </w:t>
      </w:r>
      <w:r>
        <w:rPr>
          <w:rFonts w:ascii="Times New Roman" w:hAnsi="Times New Roman"/>
          <w:i/>
          <w:sz w:val="24"/>
          <w:szCs w:val="24"/>
        </w:rPr>
        <w:t>Riley Dunlap</w:t>
      </w:r>
      <w:r>
        <w:rPr>
          <w:rFonts w:ascii="Times New Roman" w:hAnsi="Times New Roman"/>
          <w:sz w:val="24"/>
          <w:szCs w:val="24"/>
        </w:rPr>
        <w:t xml:space="preserve"> dan rekan-rekannya di </w:t>
      </w:r>
      <w:r>
        <w:rPr>
          <w:rFonts w:ascii="Times New Roman" w:hAnsi="Times New Roman"/>
          <w:i/>
          <w:sz w:val="24"/>
          <w:szCs w:val="24"/>
        </w:rPr>
        <w:t>Washington State University</w:t>
      </w:r>
      <w:r>
        <w:rPr>
          <w:rFonts w:ascii="Times New Roman" w:hAnsi="Times New Roman"/>
          <w:sz w:val="24"/>
          <w:szCs w:val="24"/>
        </w:rPr>
        <w:t xml:space="preserve"> mengembangkan instrumen yang disebut Paradigma Lingkungan Baru (NEP) pada tahun 1978. Idenya adalah bahwa alat ini bisa mengukur perubahan masyarakat dari DSP kepada pandangan baru dunia yang lebih ramah lingkungan. NEP yang awal memiliki dua belas item pernyataan. NEP awal dikritik karena beberapa kekurangan, termasuk kurangnya konsistensi internal antara tanggapan individu, kurang korelasi antara skala dan perilaku, bahasa yang digunakan dalam instrumen. Dunlap dan rekan kemudian mengembangkan Skala New Paradigma Ekologis untuk menanggapi kritik dari NEP awal. Skala ini disebut sebagai skala NEP direvisi untuk membedakannya dari skala NEP awal.</w:t>
      </w:r>
    </w:p>
    <w:p w:rsidR="00F8685E" w:rsidRDefault="00F8685E" w:rsidP="00F8685E">
      <w:pPr>
        <w:pStyle w:val="ListParagraph"/>
        <w:ind w:left="0" w:firstLine="720"/>
        <w:jc w:val="both"/>
        <w:rPr>
          <w:rFonts w:ascii="Times New Roman" w:hAnsi="Times New Roman"/>
          <w:sz w:val="24"/>
          <w:szCs w:val="24"/>
        </w:rPr>
      </w:pPr>
      <w:r>
        <w:rPr>
          <w:rFonts w:ascii="Times New Roman" w:hAnsi="Times New Roman"/>
          <w:sz w:val="24"/>
          <w:szCs w:val="24"/>
        </w:rPr>
        <w:t xml:space="preserve">NEP revisi memiliki lima belas pernyataan (item). Delapan dari item dimaksudkan untuk mendukung paradigma baru (NEP), sementara tujuh item mendukung DSP. Para peneliti menegaskan bahwa NEP revisi memiliki kekuatan yang membuatnya menjadi alat yang handal dan valid untuk mengukur paradigma masyarakat terhadap lingkungan. Mereka mengatakan skala ini konsisten secara internal dan mewakili ukuran skala tunggal. </w:t>
      </w:r>
    </w:p>
    <w:p w:rsidR="00F8685E" w:rsidRDefault="00F8685E" w:rsidP="00F8685E">
      <w:pPr>
        <w:pStyle w:val="ListParagraph"/>
        <w:ind w:left="0"/>
        <w:jc w:val="both"/>
        <w:rPr>
          <w:rFonts w:ascii="Times New Roman" w:hAnsi="Times New Roman"/>
          <w:sz w:val="24"/>
          <w:szCs w:val="24"/>
        </w:rPr>
      </w:pPr>
      <w:r>
        <w:rPr>
          <w:rFonts w:ascii="Times New Roman" w:hAnsi="Times New Roman"/>
          <w:sz w:val="24"/>
          <w:szCs w:val="24"/>
        </w:rPr>
        <w:t xml:space="preserve">Instrumen </w:t>
      </w:r>
      <w:r>
        <w:rPr>
          <w:rFonts w:ascii="Times New Roman" w:hAnsi="Times New Roman"/>
          <w:i/>
          <w:sz w:val="24"/>
          <w:szCs w:val="24"/>
        </w:rPr>
        <w:t>New Ecological Paradigm</w:t>
      </w:r>
      <w:r>
        <w:rPr>
          <w:rFonts w:ascii="Times New Roman" w:hAnsi="Times New Roman"/>
          <w:sz w:val="24"/>
          <w:szCs w:val="24"/>
        </w:rPr>
        <w:t xml:space="preserve"> (NEP) revisi, dapat dilihat pada tabel dibawah ini :</w:t>
      </w:r>
    </w:p>
    <w:p w:rsidR="00F8685E" w:rsidRDefault="00F8685E" w:rsidP="002C376F">
      <w:pPr>
        <w:spacing w:after="0" w:line="240" w:lineRule="auto"/>
        <w:rPr>
          <w:rFonts w:ascii="Times New Roman" w:hAnsi="Times New Roman"/>
          <w:sz w:val="24"/>
          <w:szCs w:val="24"/>
        </w:rPr>
      </w:pPr>
      <w:r>
        <w:rPr>
          <w:rFonts w:ascii="Times New Roman" w:hAnsi="Times New Roman"/>
          <w:sz w:val="24"/>
          <w:szCs w:val="24"/>
        </w:rPr>
        <w:t xml:space="preserve">Tabel </w:t>
      </w:r>
      <w:r w:rsidR="002C376F">
        <w:rPr>
          <w:rFonts w:ascii="Times New Roman" w:hAnsi="Times New Roman"/>
          <w:sz w:val="24"/>
          <w:szCs w:val="24"/>
        </w:rPr>
        <w:t>1</w:t>
      </w:r>
      <w:r>
        <w:rPr>
          <w:rFonts w:ascii="Times New Roman" w:hAnsi="Times New Roman"/>
          <w:sz w:val="24"/>
          <w:szCs w:val="24"/>
        </w:rPr>
        <w:t>. Tabel pernyataan NEP revisi</w:t>
      </w:r>
    </w:p>
    <w:tbl>
      <w:tblPr>
        <w:tblW w:w="0" w:type="auto"/>
        <w:tblInd w:w="108" w:type="dxa"/>
        <w:tblLayout w:type="fixed"/>
        <w:tblLook w:val="0000"/>
      </w:tblPr>
      <w:tblGrid>
        <w:gridCol w:w="570"/>
        <w:gridCol w:w="7368"/>
      </w:tblGrid>
      <w:tr w:rsidR="00F8685E" w:rsidTr="00615148">
        <w:tc>
          <w:tcPr>
            <w:tcW w:w="570" w:type="dxa"/>
            <w:tcBorders>
              <w:top w:val="single" w:sz="8" w:space="0" w:color="000000"/>
              <w:bottom w:val="single" w:sz="8" w:space="0" w:color="000000"/>
            </w:tcBorders>
          </w:tcPr>
          <w:p w:rsidR="00F8685E" w:rsidRDefault="00F8685E" w:rsidP="00F8685E">
            <w:pPr>
              <w:spacing w:line="240" w:lineRule="auto"/>
              <w:jc w:val="center"/>
              <w:rPr>
                <w:rFonts w:ascii="Times New Roman" w:hAnsi="Times New Roman"/>
                <w:b/>
                <w:sz w:val="24"/>
                <w:szCs w:val="24"/>
              </w:rPr>
            </w:pPr>
            <w:r>
              <w:rPr>
                <w:rFonts w:ascii="Times New Roman" w:hAnsi="Times New Roman"/>
                <w:b/>
                <w:sz w:val="24"/>
                <w:szCs w:val="24"/>
              </w:rPr>
              <w:t>No.</w:t>
            </w:r>
          </w:p>
        </w:tc>
        <w:tc>
          <w:tcPr>
            <w:tcW w:w="7368" w:type="dxa"/>
            <w:tcBorders>
              <w:top w:val="single" w:sz="8" w:space="0" w:color="000000"/>
              <w:bottom w:val="single" w:sz="8" w:space="0" w:color="000000"/>
            </w:tcBorders>
          </w:tcPr>
          <w:p w:rsidR="00F8685E" w:rsidRDefault="00F8685E" w:rsidP="00F8685E">
            <w:pPr>
              <w:spacing w:line="240" w:lineRule="auto"/>
              <w:jc w:val="center"/>
              <w:rPr>
                <w:rFonts w:ascii="Times New Roman" w:hAnsi="Times New Roman"/>
                <w:b/>
                <w:sz w:val="24"/>
                <w:szCs w:val="24"/>
              </w:rPr>
            </w:pPr>
            <w:r>
              <w:rPr>
                <w:rFonts w:ascii="Times New Roman" w:hAnsi="Times New Roman"/>
                <w:b/>
                <w:sz w:val="24"/>
                <w:szCs w:val="24"/>
              </w:rPr>
              <w:t>Pernyataan</w:t>
            </w:r>
          </w:p>
        </w:tc>
      </w:tr>
      <w:tr w:rsidR="00F8685E" w:rsidTr="00615148">
        <w:tc>
          <w:tcPr>
            <w:tcW w:w="570" w:type="dxa"/>
            <w:tcBorders>
              <w:top w:val="single" w:sz="8" w:space="0" w:color="000000"/>
              <w:bottom w:val="single" w:sz="8" w:space="0" w:color="000000"/>
            </w:tcBorders>
          </w:tcPr>
          <w:p w:rsidR="00F8685E" w:rsidRDefault="00F8685E" w:rsidP="00F8685E">
            <w:pPr>
              <w:spacing w:after="0" w:line="240" w:lineRule="auto"/>
              <w:jc w:val="center"/>
              <w:rPr>
                <w:rFonts w:ascii="Times New Roman" w:hAnsi="Times New Roman"/>
              </w:rPr>
            </w:pPr>
            <w:r>
              <w:rPr>
                <w:rFonts w:ascii="Times New Roman" w:hAnsi="Times New Roman"/>
              </w:rPr>
              <w:t>1</w:t>
            </w:r>
          </w:p>
          <w:p w:rsidR="00F8685E" w:rsidRDefault="00F8685E" w:rsidP="00F8685E">
            <w:pPr>
              <w:spacing w:after="0" w:line="240" w:lineRule="auto"/>
              <w:jc w:val="center"/>
              <w:rPr>
                <w:rFonts w:ascii="Times New Roman" w:hAnsi="Times New Roman"/>
              </w:rPr>
            </w:pPr>
            <w:r>
              <w:rPr>
                <w:rFonts w:ascii="Times New Roman" w:hAnsi="Times New Roman"/>
              </w:rPr>
              <w:t>2</w:t>
            </w:r>
          </w:p>
          <w:p w:rsidR="00F8685E" w:rsidRDefault="00F8685E" w:rsidP="00F8685E">
            <w:pPr>
              <w:spacing w:after="0" w:line="240" w:lineRule="auto"/>
              <w:jc w:val="center"/>
              <w:rPr>
                <w:rFonts w:ascii="Times New Roman" w:hAnsi="Times New Roman"/>
              </w:rPr>
            </w:pPr>
          </w:p>
          <w:p w:rsidR="00F8685E" w:rsidRDefault="00F8685E" w:rsidP="00F8685E">
            <w:pPr>
              <w:spacing w:after="0" w:line="240" w:lineRule="auto"/>
              <w:jc w:val="center"/>
              <w:rPr>
                <w:rFonts w:ascii="Times New Roman" w:hAnsi="Times New Roman"/>
              </w:rPr>
            </w:pPr>
            <w:r>
              <w:rPr>
                <w:rFonts w:ascii="Times New Roman" w:hAnsi="Times New Roman"/>
              </w:rPr>
              <w:t>3</w:t>
            </w:r>
          </w:p>
          <w:p w:rsidR="00F8685E" w:rsidRDefault="00F8685E" w:rsidP="00F8685E">
            <w:pPr>
              <w:spacing w:after="0" w:line="240" w:lineRule="auto"/>
              <w:jc w:val="center"/>
              <w:rPr>
                <w:rFonts w:ascii="Times New Roman" w:hAnsi="Times New Roman"/>
              </w:rPr>
            </w:pPr>
            <w:r>
              <w:rPr>
                <w:rFonts w:ascii="Times New Roman" w:hAnsi="Times New Roman"/>
              </w:rPr>
              <w:t>4</w:t>
            </w:r>
          </w:p>
          <w:p w:rsidR="00F8685E" w:rsidRDefault="00F8685E" w:rsidP="00F8685E">
            <w:pPr>
              <w:spacing w:after="0" w:line="240" w:lineRule="auto"/>
              <w:jc w:val="center"/>
              <w:rPr>
                <w:rFonts w:ascii="Times New Roman" w:hAnsi="Times New Roman"/>
              </w:rPr>
            </w:pPr>
            <w:r>
              <w:rPr>
                <w:rFonts w:ascii="Times New Roman" w:hAnsi="Times New Roman"/>
              </w:rPr>
              <w:t>5</w:t>
            </w:r>
          </w:p>
          <w:p w:rsidR="00F8685E" w:rsidRDefault="00F8685E" w:rsidP="00F8685E">
            <w:pPr>
              <w:spacing w:after="0" w:line="240" w:lineRule="auto"/>
              <w:jc w:val="center"/>
              <w:rPr>
                <w:rFonts w:ascii="Times New Roman" w:hAnsi="Times New Roman"/>
              </w:rPr>
            </w:pPr>
            <w:r>
              <w:rPr>
                <w:rFonts w:ascii="Times New Roman" w:hAnsi="Times New Roman"/>
              </w:rPr>
              <w:t>6</w:t>
            </w:r>
          </w:p>
          <w:p w:rsidR="00F8685E" w:rsidRDefault="00F8685E" w:rsidP="00F8685E">
            <w:pPr>
              <w:spacing w:after="0" w:line="240" w:lineRule="auto"/>
              <w:jc w:val="center"/>
              <w:rPr>
                <w:rFonts w:ascii="Times New Roman" w:hAnsi="Times New Roman"/>
              </w:rPr>
            </w:pPr>
          </w:p>
          <w:p w:rsidR="00F8685E" w:rsidRDefault="00F8685E" w:rsidP="00F8685E">
            <w:pPr>
              <w:spacing w:after="0" w:line="240" w:lineRule="auto"/>
              <w:jc w:val="center"/>
              <w:rPr>
                <w:rFonts w:ascii="Times New Roman" w:hAnsi="Times New Roman"/>
              </w:rPr>
            </w:pPr>
            <w:r>
              <w:rPr>
                <w:rFonts w:ascii="Times New Roman" w:hAnsi="Times New Roman"/>
              </w:rPr>
              <w:t>7</w:t>
            </w:r>
          </w:p>
          <w:p w:rsidR="00F8685E" w:rsidRDefault="00F8685E" w:rsidP="00F8685E">
            <w:pPr>
              <w:spacing w:after="0" w:line="240" w:lineRule="auto"/>
              <w:jc w:val="center"/>
              <w:rPr>
                <w:rFonts w:ascii="Times New Roman" w:hAnsi="Times New Roman"/>
              </w:rPr>
            </w:pPr>
            <w:r>
              <w:rPr>
                <w:rFonts w:ascii="Times New Roman" w:hAnsi="Times New Roman"/>
              </w:rPr>
              <w:t>8</w:t>
            </w:r>
          </w:p>
          <w:p w:rsidR="00F8685E" w:rsidRDefault="00F8685E" w:rsidP="00F8685E">
            <w:pPr>
              <w:spacing w:after="0" w:line="240" w:lineRule="auto"/>
              <w:jc w:val="center"/>
              <w:rPr>
                <w:rFonts w:ascii="Times New Roman" w:hAnsi="Times New Roman"/>
              </w:rPr>
            </w:pPr>
          </w:p>
          <w:p w:rsidR="00F8685E" w:rsidRDefault="00F8685E" w:rsidP="00F8685E">
            <w:pPr>
              <w:spacing w:after="0" w:line="240" w:lineRule="auto"/>
              <w:jc w:val="center"/>
              <w:rPr>
                <w:rFonts w:ascii="Times New Roman" w:hAnsi="Times New Roman"/>
              </w:rPr>
            </w:pPr>
            <w:r>
              <w:rPr>
                <w:rFonts w:ascii="Times New Roman" w:hAnsi="Times New Roman"/>
              </w:rPr>
              <w:t>9</w:t>
            </w:r>
          </w:p>
          <w:p w:rsidR="00F8685E" w:rsidRDefault="00F8685E" w:rsidP="00F8685E">
            <w:pPr>
              <w:spacing w:after="0" w:line="240" w:lineRule="auto"/>
              <w:jc w:val="center"/>
              <w:rPr>
                <w:rFonts w:ascii="Times New Roman" w:hAnsi="Times New Roman"/>
              </w:rPr>
            </w:pPr>
          </w:p>
          <w:p w:rsidR="00F8685E" w:rsidRDefault="00F8685E" w:rsidP="00F8685E">
            <w:pPr>
              <w:spacing w:after="0" w:line="240" w:lineRule="auto"/>
              <w:jc w:val="center"/>
              <w:rPr>
                <w:rFonts w:ascii="Times New Roman" w:hAnsi="Times New Roman"/>
              </w:rPr>
            </w:pPr>
            <w:r>
              <w:rPr>
                <w:rFonts w:ascii="Times New Roman" w:hAnsi="Times New Roman"/>
              </w:rPr>
              <w:t>10</w:t>
            </w:r>
          </w:p>
          <w:p w:rsidR="006571BB" w:rsidRDefault="006571BB" w:rsidP="006571BB">
            <w:pPr>
              <w:spacing w:after="0" w:line="240" w:lineRule="auto"/>
              <w:rPr>
                <w:rFonts w:ascii="Times New Roman" w:hAnsi="Times New Roman"/>
              </w:rPr>
            </w:pPr>
          </w:p>
          <w:p w:rsidR="00F8685E" w:rsidRDefault="00F8685E" w:rsidP="00F8685E">
            <w:pPr>
              <w:spacing w:after="0" w:line="240" w:lineRule="auto"/>
              <w:jc w:val="center"/>
              <w:rPr>
                <w:rFonts w:ascii="Times New Roman" w:hAnsi="Times New Roman"/>
              </w:rPr>
            </w:pPr>
            <w:r>
              <w:rPr>
                <w:rFonts w:ascii="Times New Roman" w:hAnsi="Times New Roman"/>
              </w:rPr>
              <w:t>11</w:t>
            </w:r>
          </w:p>
          <w:p w:rsidR="00F8685E" w:rsidRDefault="00F8685E" w:rsidP="00F8685E">
            <w:pPr>
              <w:spacing w:after="0" w:line="240" w:lineRule="auto"/>
              <w:jc w:val="center"/>
              <w:rPr>
                <w:rFonts w:ascii="Times New Roman" w:hAnsi="Times New Roman"/>
              </w:rPr>
            </w:pPr>
          </w:p>
          <w:p w:rsidR="00F8685E" w:rsidRDefault="00F8685E" w:rsidP="00F8685E">
            <w:pPr>
              <w:spacing w:after="0" w:line="240" w:lineRule="auto"/>
              <w:jc w:val="center"/>
              <w:rPr>
                <w:rFonts w:ascii="Times New Roman" w:hAnsi="Times New Roman"/>
              </w:rPr>
            </w:pPr>
            <w:r>
              <w:rPr>
                <w:rFonts w:ascii="Times New Roman" w:hAnsi="Times New Roman"/>
              </w:rPr>
              <w:t>12</w:t>
            </w:r>
          </w:p>
          <w:p w:rsidR="00F8685E" w:rsidRDefault="00F8685E" w:rsidP="00F8685E">
            <w:pPr>
              <w:spacing w:after="0" w:line="240" w:lineRule="auto"/>
              <w:jc w:val="center"/>
              <w:rPr>
                <w:rFonts w:ascii="Times New Roman" w:hAnsi="Times New Roman"/>
              </w:rPr>
            </w:pPr>
            <w:r>
              <w:rPr>
                <w:rFonts w:ascii="Times New Roman" w:hAnsi="Times New Roman"/>
              </w:rPr>
              <w:t>13</w:t>
            </w:r>
          </w:p>
          <w:p w:rsidR="00F8685E" w:rsidRDefault="00F8685E" w:rsidP="00F8685E">
            <w:pPr>
              <w:spacing w:after="0" w:line="240" w:lineRule="auto"/>
              <w:jc w:val="center"/>
              <w:rPr>
                <w:rFonts w:ascii="Times New Roman" w:hAnsi="Times New Roman"/>
              </w:rPr>
            </w:pPr>
            <w:r>
              <w:rPr>
                <w:rFonts w:ascii="Times New Roman" w:hAnsi="Times New Roman"/>
              </w:rPr>
              <w:t>14</w:t>
            </w:r>
          </w:p>
          <w:p w:rsidR="00F8685E" w:rsidRDefault="00F8685E" w:rsidP="00F8685E">
            <w:pPr>
              <w:spacing w:after="0" w:line="240" w:lineRule="auto"/>
              <w:jc w:val="center"/>
              <w:rPr>
                <w:rFonts w:ascii="Times New Roman" w:hAnsi="Times New Roman"/>
              </w:rPr>
            </w:pPr>
          </w:p>
          <w:p w:rsidR="00F8685E" w:rsidRDefault="00F8685E" w:rsidP="00F8685E">
            <w:pPr>
              <w:spacing w:after="0" w:line="240" w:lineRule="auto"/>
              <w:jc w:val="center"/>
              <w:rPr>
                <w:rFonts w:ascii="Times New Roman" w:hAnsi="Times New Roman"/>
              </w:rPr>
            </w:pPr>
            <w:r>
              <w:rPr>
                <w:rFonts w:ascii="Times New Roman" w:hAnsi="Times New Roman"/>
              </w:rPr>
              <w:t>15</w:t>
            </w:r>
          </w:p>
          <w:p w:rsidR="00F8685E" w:rsidRDefault="00F8685E" w:rsidP="00F8685E">
            <w:pPr>
              <w:spacing w:after="0" w:line="240" w:lineRule="auto"/>
              <w:jc w:val="center"/>
              <w:rPr>
                <w:rFonts w:ascii="Times New Roman" w:hAnsi="Times New Roman"/>
              </w:rPr>
            </w:pPr>
          </w:p>
        </w:tc>
        <w:tc>
          <w:tcPr>
            <w:tcW w:w="7368" w:type="dxa"/>
            <w:tcBorders>
              <w:top w:val="single" w:sz="8" w:space="0" w:color="000000"/>
              <w:bottom w:val="single" w:sz="8" w:space="0" w:color="000000"/>
            </w:tcBorders>
          </w:tcPr>
          <w:p w:rsidR="00F8685E" w:rsidRDefault="00F8685E" w:rsidP="00F8685E">
            <w:pPr>
              <w:spacing w:after="0" w:line="240" w:lineRule="auto"/>
              <w:jc w:val="both"/>
              <w:rPr>
                <w:rFonts w:ascii="Times New Roman" w:hAnsi="Times New Roman"/>
              </w:rPr>
            </w:pPr>
            <w:r>
              <w:rPr>
                <w:rFonts w:ascii="Times New Roman" w:hAnsi="Times New Roman"/>
              </w:rPr>
              <w:t>Kita mendekati batas jumlah orang dimana bumi dapat mendukung</w:t>
            </w:r>
          </w:p>
          <w:p w:rsidR="00F8685E" w:rsidRDefault="00F8685E" w:rsidP="00F8685E">
            <w:pPr>
              <w:spacing w:after="0" w:line="240" w:lineRule="auto"/>
              <w:jc w:val="both"/>
              <w:rPr>
                <w:rFonts w:ascii="Times New Roman" w:hAnsi="Times New Roman"/>
              </w:rPr>
            </w:pPr>
            <w:r>
              <w:rPr>
                <w:rFonts w:ascii="Times New Roman" w:hAnsi="Times New Roman"/>
              </w:rPr>
              <w:t>Manusia memiliki hak untuk memodifikasi lingkungan alam untuk memenuhi kebutuhannya</w:t>
            </w:r>
          </w:p>
          <w:p w:rsidR="00F8685E" w:rsidRDefault="00F8685E" w:rsidP="00F8685E">
            <w:pPr>
              <w:spacing w:after="0" w:line="240" w:lineRule="auto"/>
              <w:jc w:val="both"/>
              <w:rPr>
                <w:rFonts w:ascii="Times New Roman" w:hAnsi="Times New Roman"/>
              </w:rPr>
            </w:pPr>
            <w:r>
              <w:rPr>
                <w:rFonts w:ascii="Times New Roman" w:hAnsi="Times New Roman"/>
              </w:rPr>
              <w:t>Ketika manusia mengganggu alam itu sering menghasilkan bencana</w:t>
            </w:r>
          </w:p>
          <w:p w:rsidR="00F8685E" w:rsidRDefault="00F8685E" w:rsidP="00F8685E">
            <w:pPr>
              <w:spacing w:after="0" w:line="240" w:lineRule="auto"/>
              <w:jc w:val="both"/>
              <w:rPr>
                <w:rFonts w:ascii="Times New Roman" w:hAnsi="Times New Roman"/>
              </w:rPr>
            </w:pPr>
            <w:r>
              <w:rPr>
                <w:rFonts w:ascii="Times New Roman" w:hAnsi="Times New Roman"/>
              </w:rPr>
              <w:t>Kecerdikan manusia akan memastikan bahwa kami tidak membuat bumi dijalani</w:t>
            </w:r>
          </w:p>
          <w:p w:rsidR="00F8685E" w:rsidRDefault="00F8685E" w:rsidP="00F8685E">
            <w:pPr>
              <w:spacing w:after="0" w:line="240" w:lineRule="auto"/>
              <w:jc w:val="both"/>
              <w:rPr>
                <w:rFonts w:ascii="Times New Roman" w:hAnsi="Times New Roman"/>
              </w:rPr>
            </w:pPr>
            <w:r>
              <w:rPr>
                <w:rFonts w:ascii="Times New Roman" w:hAnsi="Times New Roman"/>
              </w:rPr>
              <w:t>Manusia sering menyalahkan lingkungan</w:t>
            </w:r>
          </w:p>
          <w:p w:rsidR="00F8685E" w:rsidRDefault="00F8685E" w:rsidP="00F8685E">
            <w:pPr>
              <w:spacing w:after="0" w:line="240" w:lineRule="auto"/>
              <w:jc w:val="both"/>
              <w:rPr>
                <w:rFonts w:ascii="Times New Roman" w:hAnsi="Times New Roman"/>
              </w:rPr>
            </w:pPr>
            <w:r>
              <w:rPr>
                <w:rFonts w:ascii="Times New Roman" w:hAnsi="Times New Roman"/>
              </w:rPr>
              <w:t>Bumi memiliki banyak sumber daya alam jika kita hanya belajar bagaimana mengembangkannya</w:t>
            </w:r>
          </w:p>
          <w:p w:rsidR="00F8685E" w:rsidRDefault="00F8685E" w:rsidP="00F8685E">
            <w:pPr>
              <w:spacing w:after="0" w:line="240" w:lineRule="auto"/>
              <w:jc w:val="both"/>
              <w:rPr>
                <w:rFonts w:ascii="Times New Roman" w:hAnsi="Times New Roman"/>
              </w:rPr>
            </w:pPr>
            <w:r>
              <w:rPr>
                <w:rFonts w:ascii="Times New Roman" w:hAnsi="Times New Roman"/>
              </w:rPr>
              <w:t>Tanaman dan hewan memiliki hak sebagaimana manusia eksis</w:t>
            </w:r>
          </w:p>
          <w:p w:rsidR="00F8685E" w:rsidRDefault="00F8685E" w:rsidP="00F8685E">
            <w:pPr>
              <w:spacing w:after="0" w:line="240" w:lineRule="auto"/>
              <w:jc w:val="both"/>
              <w:rPr>
                <w:rFonts w:ascii="Times New Roman" w:hAnsi="Times New Roman"/>
              </w:rPr>
            </w:pPr>
            <w:r>
              <w:rPr>
                <w:rFonts w:ascii="Times New Roman" w:hAnsi="Times New Roman"/>
              </w:rPr>
              <w:t>Keseimbangan alam cukup kuat untuk mengatasi dampak dari negara-negara industri modern</w:t>
            </w:r>
          </w:p>
          <w:p w:rsidR="00F8685E" w:rsidRDefault="00F8685E" w:rsidP="00F8685E">
            <w:pPr>
              <w:spacing w:after="0" w:line="240" w:lineRule="auto"/>
              <w:jc w:val="both"/>
              <w:rPr>
                <w:rFonts w:ascii="Times New Roman" w:hAnsi="Times New Roman"/>
              </w:rPr>
            </w:pPr>
            <w:r>
              <w:rPr>
                <w:rFonts w:ascii="Times New Roman" w:hAnsi="Times New Roman"/>
              </w:rPr>
              <w:t>Meskipun kemampuan khusus kami, manusia masih tunduk pada hukum-hukum alam</w:t>
            </w:r>
          </w:p>
          <w:p w:rsidR="002C376F" w:rsidRDefault="00F8685E" w:rsidP="006571BB">
            <w:pPr>
              <w:spacing w:after="0" w:line="240" w:lineRule="auto"/>
              <w:jc w:val="both"/>
              <w:rPr>
                <w:rFonts w:ascii="Times New Roman" w:hAnsi="Times New Roman"/>
              </w:rPr>
            </w:pPr>
            <w:r>
              <w:rPr>
                <w:rFonts w:ascii="Times New Roman" w:hAnsi="Times New Roman"/>
              </w:rPr>
              <w:t xml:space="preserve">Yang disebut “krisis ekologi” yang dihadapi umaat manusia telah sangat </w:t>
            </w:r>
            <w:r w:rsidR="006571BB">
              <w:rPr>
                <w:rFonts w:ascii="Times New Roman" w:hAnsi="Times New Roman"/>
              </w:rPr>
              <w:tab/>
            </w:r>
          </w:p>
          <w:p w:rsidR="00F8685E" w:rsidRDefault="00F8685E" w:rsidP="00F8685E">
            <w:pPr>
              <w:spacing w:after="0" w:line="240" w:lineRule="auto"/>
              <w:jc w:val="both"/>
              <w:rPr>
                <w:rFonts w:ascii="Times New Roman" w:hAnsi="Times New Roman"/>
              </w:rPr>
            </w:pPr>
            <w:r>
              <w:rPr>
                <w:rFonts w:ascii="Times New Roman" w:hAnsi="Times New Roman"/>
              </w:rPr>
              <w:t>dibesar-besarkan</w:t>
            </w:r>
          </w:p>
          <w:p w:rsidR="00F8685E" w:rsidRDefault="00F8685E" w:rsidP="00F8685E">
            <w:pPr>
              <w:spacing w:after="0" w:line="240" w:lineRule="auto"/>
              <w:jc w:val="both"/>
              <w:rPr>
                <w:rFonts w:ascii="Times New Roman" w:hAnsi="Times New Roman"/>
              </w:rPr>
            </w:pPr>
            <w:r>
              <w:rPr>
                <w:rFonts w:ascii="Times New Roman" w:hAnsi="Times New Roman"/>
              </w:rPr>
              <w:t>Bumi adalah seperti sebuah pesawat ruang angkasa dengan ruang dan sumber daya yang sangat terbatas</w:t>
            </w:r>
          </w:p>
          <w:p w:rsidR="00F8685E" w:rsidRDefault="00F8685E" w:rsidP="00F8685E">
            <w:pPr>
              <w:spacing w:after="0" w:line="240" w:lineRule="auto"/>
              <w:jc w:val="both"/>
              <w:rPr>
                <w:rFonts w:ascii="Times New Roman" w:hAnsi="Times New Roman"/>
              </w:rPr>
            </w:pPr>
            <w:r>
              <w:rPr>
                <w:rFonts w:ascii="Times New Roman" w:hAnsi="Times New Roman"/>
              </w:rPr>
              <w:t>Manusia dimaksudkan untuk menguasai seluruh alam</w:t>
            </w:r>
          </w:p>
          <w:p w:rsidR="00F8685E" w:rsidRDefault="00F8685E" w:rsidP="00F8685E">
            <w:pPr>
              <w:spacing w:after="0" w:line="240" w:lineRule="auto"/>
              <w:jc w:val="both"/>
              <w:rPr>
                <w:rFonts w:ascii="Times New Roman" w:hAnsi="Times New Roman"/>
              </w:rPr>
            </w:pPr>
            <w:r>
              <w:rPr>
                <w:rFonts w:ascii="Times New Roman" w:hAnsi="Times New Roman"/>
              </w:rPr>
              <w:t>Keseimbangan alam sangat halus dan mudah marah</w:t>
            </w:r>
          </w:p>
          <w:p w:rsidR="00F8685E" w:rsidRDefault="00F8685E" w:rsidP="00F8685E">
            <w:pPr>
              <w:spacing w:after="0" w:line="240" w:lineRule="auto"/>
              <w:jc w:val="both"/>
              <w:rPr>
                <w:rFonts w:ascii="Times New Roman" w:hAnsi="Times New Roman"/>
              </w:rPr>
            </w:pPr>
            <w:r>
              <w:rPr>
                <w:rFonts w:ascii="Times New Roman" w:hAnsi="Times New Roman"/>
              </w:rPr>
              <w:t>Manusia akhirnya akan belajar cukup tentang bagaimana alam bekerja untuk dapat mengendalikannya</w:t>
            </w:r>
          </w:p>
          <w:p w:rsidR="00F8685E" w:rsidRDefault="00F8685E" w:rsidP="00F8685E">
            <w:pPr>
              <w:spacing w:after="0" w:line="240" w:lineRule="auto"/>
              <w:jc w:val="both"/>
              <w:rPr>
                <w:rFonts w:ascii="Times New Roman" w:hAnsi="Times New Roman"/>
              </w:rPr>
            </w:pPr>
            <w:r>
              <w:rPr>
                <w:rFonts w:ascii="Times New Roman" w:hAnsi="Times New Roman"/>
              </w:rPr>
              <w:t xml:space="preserve">Jika hal melanjutkan program mereka, kami akan segera mengalami bencana utama ekologi </w:t>
            </w:r>
          </w:p>
        </w:tc>
      </w:tr>
    </w:tbl>
    <w:p w:rsidR="00F8685E" w:rsidRDefault="00F8685E" w:rsidP="00F8685E">
      <w:pPr>
        <w:spacing w:line="240" w:lineRule="auto"/>
        <w:rPr>
          <w:rFonts w:ascii="Times New Roman" w:hAnsi="Times New Roman"/>
          <w:i/>
        </w:rPr>
      </w:pPr>
      <w:r>
        <w:rPr>
          <w:rFonts w:ascii="Times New Roman" w:hAnsi="Times New Roman"/>
          <w:i/>
        </w:rPr>
        <w:t>Sumber : Dunlap et al, (2000)</w:t>
      </w:r>
    </w:p>
    <w:p w:rsidR="00FA5C5E" w:rsidRDefault="00FA5C5E" w:rsidP="00F8685E">
      <w:pPr>
        <w:spacing w:line="240" w:lineRule="auto"/>
        <w:rPr>
          <w:rFonts w:ascii="Times New Roman" w:hAnsi="Times New Roman"/>
          <w:i/>
        </w:rPr>
      </w:pPr>
    </w:p>
    <w:p w:rsidR="00122BA5" w:rsidRPr="00F8685E" w:rsidRDefault="00F8685E" w:rsidP="0028333F">
      <w:pPr>
        <w:autoSpaceDE w:val="0"/>
        <w:autoSpaceDN w:val="0"/>
        <w:adjustRightInd w:val="0"/>
        <w:spacing w:after="0" w:line="240" w:lineRule="auto"/>
        <w:jc w:val="both"/>
        <w:rPr>
          <w:rFonts w:ascii="Times New Roman" w:hAnsi="Times New Roman" w:cs="Times New Roman"/>
          <w:b/>
          <w:sz w:val="24"/>
          <w:szCs w:val="24"/>
        </w:rPr>
      </w:pPr>
      <w:r w:rsidRPr="00F8685E">
        <w:rPr>
          <w:rFonts w:ascii="Times New Roman" w:hAnsi="Times New Roman" w:cs="Times New Roman"/>
          <w:b/>
          <w:sz w:val="24"/>
          <w:szCs w:val="24"/>
        </w:rPr>
        <w:lastRenderedPageBreak/>
        <w:t>METODOLOGI PENELITIAN</w:t>
      </w:r>
    </w:p>
    <w:p w:rsidR="00F8685E" w:rsidRDefault="00F8685E" w:rsidP="00F8685E">
      <w:pPr>
        <w:spacing w:after="0" w:line="240" w:lineRule="auto"/>
        <w:ind w:firstLine="720"/>
        <w:jc w:val="both"/>
        <w:rPr>
          <w:rFonts w:ascii="Times New Roman" w:hAnsi="Times New Roman"/>
          <w:sz w:val="24"/>
          <w:szCs w:val="24"/>
        </w:rPr>
      </w:pPr>
      <w:r>
        <w:rPr>
          <w:rFonts w:ascii="Times New Roman" w:hAnsi="Times New Roman"/>
          <w:sz w:val="24"/>
          <w:szCs w:val="24"/>
        </w:rPr>
        <w:t>Metode penelitian yang digunakan untuk penelitian ini adalah metode Kuantitatif Komparatif. Dalam penelitian ini peneliti bermaksud mencari perbandingan perilaku prolingkungan peserta didik ketka berada di sekolah dan di rumah pada 2 (dua) sekolah (SDN 21 Taluak). Penelitian ini menganalisis data berupa angka-angka. Penulis perlu menilai sesuatu yang tidak angka-angka (pengetahuan lingkungan dan perilaku prolingkungan) karena perlu untuk mengukur sesuatu yang disebut variabel secara kuantitatif dan menguji hubungan antar variabel bebas dan variabel terikat secara kuantitatif. Hubungan-hubungan antar variabel diketahui dan ditunjukkan dengan melakukan uji statistik. Salah satu keuntungan utama dari penelitian ini adalah menghasilkan sebaran hal-hal dalam suatu populasi dan signifikan hubungan. Kemudian dari hasil sebaran dan signifikan hubungan penulis membandingkan perilaku prolingkungan peserta didik sekolah Adiwiyata apakah ada perbedaan dengan pengetahuan lingkungan.</w:t>
      </w:r>
    </w:p>
    <w:p w:rsidR="002C376F" w:rsidRPr="00074B03" w:rsidRDefault="002C376F" w:rsidP="00074B03">
      <w:pPr>
        <w:tabs>
          <w:tab w:val="left" w:pos="540"/>
        </w:tabs>
        <w:spacing w:after="0" w:line="240" w:lineRule="auto"/>
        <w:jc w:val="both"/>
        <w:rPr>
          <w:rFonts w:ascii="Times New Roman" w:hAnsi="Times New Roman"/>
          <w:b/>
          <w:sz w:val="24"/>
          <w:szCs w:val="24"/>
        </w:rPr>
      </w:pPr>
      <w:r w:rsidRPr="00074B03">
        <w:rPr>
          <w:rFonts w:ascii="Times New Roman" w:hAnsi="Times New Roman"/>
          <w:b/>
          <w:sz w:val="24"/>
          <w:szCs w:val="24"/>
        </w:rPr>
        <w:t>Pengujian Validitas dan Reliabilitas</w:t>
      </w:r>
    </w:p>
    <w:p w:rsidR="002C376F" w:rsidRDefault="002C376F" w:rsidP="00074B03">
      <w:pPr>
        <w:pStyle w:val="ListParagraph"/>
        <w:numPr>
          <w:ilvl w:val="0"/>
          <w:numId w:val="28"/>
        </w:numPr>
        <w:tabs>
          <w:tab w:val="left" w:pos="0"/>
          <w:tab w:val="left" w:pos="567"/>
        </w:tabs>
        <w:spacing w:after="200"/>
        <w:ind w:left="426"/>
        <w:jc w:val="both"/>
        <w:rPr>
          <w:rFonts w:ascii="Times New Roman" w:hAnsi="Times New Roman"/>
          <w:sz w:val="24"/>
          <w:szCs w:val="24"/>
        </w:rPr>
      </w:pPr>
      <w:r>
        <w:rPr>
          <w:rFonts w:ascii="Times New Roman" w:hAnsi="Times New Roman"/>
          <w:sz w:val="24"/>
          <w:szCs w:val="24"/>
        </w:rPr>
        <w:t>Uji Validitas Instrumen</w:t>
      </w:r>
    </w:p>
    <w:p w:rsidR="002C376F" w:rsidRDefault="002C376F" w:rsidP="00074B03">
      <w:pPr>
        <w:pStyle w:val="ListParagraph"/>
        <w:tabs>
          <w:tab w:val="left" w:pos="0"/>
        </w:tabs>
        <w:ind w:left="0" w:firstLine="426"/>
        <w:jc w:val="both"/>
        <w:rPr>
          <w:rFonts w:ascii="Times New Roman" w:hAnsi="Times New Roman"/>
          <w:sz w:val="24"/>
          <w:szCs w:val="24"/>
        </w:rPr>
      </w:pPr>
      <w:r>
        <w:rPr>
          <w:rFonts w:ascii="Times New Roman" w:hAnsi="Times New Roman"/>
          <w:sz w:val="24"/>
          <w:szCs w:val="24"/>
        </w:rPr>
        <w:tab/>
        <w:t xml:space="preserve">Instrumen dikatakan valid apabila instrumen tersebut dapat dengan tepat mengukur apa yang hendak diukur. Instrumen yang telah disetujui dicobakan pada sampel minimal 30 orang lapangan. Uji validitas instrumen dari masing-masing variabel dalam penelitian ini dilakukan dengan bantuan program SPSS Versi 16. Pengujian menggunakan program SPSS menghasilkan output yang dapat dilihat pada Lampiran. Dari hasil pengujian diperoleh bahwa seluruh item memiliki nilai koefisien korelasi di atas 0,361(tabel nilai r </w:t>
      </w:r>
      <w:r w:rsidRPr="0005166E">
        <w:rPr>
          <w:rFonts w:ascii="Times New Roman" w:hAnsi="Times New Roman"/>
          <w:i/>
          <w:sz w:val="24"/>
          <w:szCs w:val="24"/>
        </w:rPr>
        <w:t>Product Moment</w:t>
      </w:r>
      <w:r>
        <w:rPr>
          <w:rFonts w:ascii="Times New Roman" w:hAnsi="Times New Roman"/>
          <w:sz w:val="24"/>
          <w:szCs w:val="24"/>
        </w:rPr>
        <w:t xml:space="preserve">). Artinya apabila r </w:t>
      </w:r>
      <w:r>
        <w:rPr>
          <w:rFonts w:ascii="Times New Roman" w:hAnsi="Times New Roman"/>
          <w:sz w:val="24"/>
          <w:szCs w:val="24"/>
          <w:vertAlign w:val="subscript"/>
        </w:rPr>
        <w:t>xy</w:t>
      </w:r>
      <w:r>
        <w:rPr>
          <w:rFonts w:ascii="Times New Roman" w:hAnsi="Times New Roman"/>
          <w:sz w:val="24"/>
          <w:szCs w:val="24"/>
        </w:rPr>
        <w:t xml:space="preserve"> lebih besar atau sama dengan 0,361 ( r </w:t>
      </w:r>
      <w:r>
        <w:rPr>
          <w:rFonts w:ascii="Times New Roman" w:hAnsi="Times New Roman"/>
          <w:sz w:val="24"/>
          <w:szCs w:val="24"/>
          <w:vertAlign w:val="subscript"/>
        </w:rPr>
        <w:t>xy</w:t>
      </w:r>
      <w:r>
        <w:rPr>
          <w:rFonts w:ascii="Times New Roman" w:hAnsi="Times New Roman"/>
          <w:sz w:val="24"/>
          <w:szCs w:val="24"/>
        </w:rPr>
        <w:t xml:space="preserve"> ≥ 0,361), instrumen tersebut dapat dikatakan valid.</w:t>
      </w:r>
    </w:p>
    <w:p w:rsidR="002C376F" w:rsidRDefault="002C376F" w:rsidP="00074B03">
      <w:pPr>
        <w:pStyle w:val="ListParagraph"/>
        <w:numPr>
          <w:ilvl w:val="0"/>
          <w:numId w:val="28"/>
        </w:numPr>
        <w:tabs>
          <w:tab w:val="left" w:pos="0"/>
          <w:tab w:val="left" w:pos="426"/>
        </w:tabs>
        <w:spacing w:after="200"/>
        <w:ind w:left="426" w:hanging="426"/>
        <w:jc w:val="both"/>
        <w:rPr>
          <w:rFonts w:ascii="Times New Roman" w:hAnsi="Times New Roman"/>
          <w:sz w:val="24"/>
          <w:szCs w:val="24"/>
        </w:rPr>
      </w:pPr>
      <w:r>
        <w:rPr>
          <w:rFonts w:ascii="Times New Roman" w:hAnsi="Times New Roman"/>
          <w:sz w:val="24"/>
          <w:szCs w:val="24"/>
        </w:rPr>
        <w:t>Reliabilitas Instrumen</w:t>
      </w:r>
    </w:p>
    <w:p w:rsidR="002C376F" w:rsidRDefault="002C376F" w:rsidP="00074B03">
      <w:pPr>
        <w:pStyle w:val="ListParagraph"/>
        <w:numPr>
          <w:ilvl w:val="1"/>
          <w:numId w:val="27"/>
        </w:numPr>
        <w:tabs>
          <w:tab w:val="left" w:pos="0"/>
          <w:tab w:val="left" w:pos="709"/>
        </w:tabs>
        <w:spacing w:after="200"/>
        <w:ind w:left="709"/>
        <w:jc w:val="both"/>
        <w:rPr>
          <w:rFonts w:ascii="Times New Roman" w:hAnsi="Times New Roman"/>
          <w:sz w:val="24"/>
          <w:szCs w:val="24"/>
        </w:rPr>
      </w:pPr>
      <w:r>
        <w:rPr>
          <w:rFonts w:ascii="Times New Roman" w:hAnsi="Times New Roman"/>
          <w:sz w:val="24"/>
          <w:szCs w:val="24"/>
        </w:rPr>
        <w:t xml:space="preserve">Instrumen yang skor jawabannya hanya dua, yaitu satu (1) dan nol (0) menggunakan metode belah dua oleh </w:t>
      </w:r>
      <w:r w:rsidRPr="005926C4">
        <w:rPr>
          <w:rFonts w:ascii="Times New Roman" w:hAnsi="Times New Roman"/>
          <w:i/>
          <w:sz w:val="24"/>
          <w:szCs w:val="24"/>
        </w:rPr>
        <w:t>Spearman-Brown</w:t>
      </w:r>
      <w:r>
        <w:rPr>
          <w:rFonts w:ascii="Times New Roman" w:hAnsi="Times New Roman"/>
          <w:sz w:val="24"/>
          <w:szCs w:val="24"/>
        </w:rPr>
        <w:t xml:space="preserve">. </w:t>
      </w:r>
    </w:p>
    <w:p w:rsidR="002C376F" w:rsidRPr="003E0416" w:rsidRDefault="002C376F" w:rsidP="00074B03">
      <w:pPr>
        <w:pStyle w:val="ListParagraph"/>
        <w:numPr>
          <w:ilvl w:val="1"/>
          <w:numId w:val="27"/>
        </w:numPr>
        <w:tabs>
          <w:tab w:val="left" w:pos="0"/>
          <w:tab w:val="left" w:pos="709"/>
        </w:tabs>
        <w:spacing w:after="200"/>
        <w:ind w:left="709"/>
        <w:jc w:val="both"/>
      </w:pPr>
      <w:r>
        <w:rPr>
          <w:rFonts w:ascii="Times New Roman" w:hAnsi="Times New Roman"/>
          <w:sz w:val="24"/>
          <w:szCs w:val="24"/>
        </w:rPr>
        <w:t xml:space="preserve">Instrumen pengukuran yang bersifat gradual yaitu ada penjenjangan skor, mulai dari skor tertinggi sampai skor terendah (1 sampai 45). Untuk instrumen skor non diskrit ini analisis reliabilitasnya menggunakan rumus </w:t>
      </w:r>
      <w:r w:rsidRPr="003223A9">
        <w:rPr>
          <w:rFonts w:ascii="Times New Roman" w:hAnsi="Times New Roman"/>
          <w:i/>
          <w:sz w:val="24"/>
          <w:szCs w:val="24"/>
        </w:rPr>
        <w:t>Alpha</w:t>
      </w:r>
    </w:p>
    <w:p w:rsidR="002C376F" w:rsidRDefault="002C376F" w:rsidP="00074B03">
      <w:pPr>
        <w:pStyle w:val="ListParagraph"/>
        <w:tabs>
          <w:tab w:val="left" w:pos="0"/>
          <w:tab w:val="left" w:pos="567"/>
        </w:tabs>
        <w:ind w:left="0"/>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Uji reliabilitas dalam penelitian ini dilakukan dengan bantuan program SPSS Versi 16. Pengujian menggunakan program SPSS menghasilkan output yang dapat dilihat pada tabel dibawah ini.</w:t>
      </w:r>
    </w:p>
    <w:p w:rsidR="002C376F" w:rsidRPr="005E04A9" w:rsidRDefault="002C376F" w:rsidP="00074B03">
      <w:pPr>
        <w:pStyle w:val="ListParagraph"/>
        <w:tabs>
          <w:tab w:val="left" w:pos="0"/>
          <w:tab w:val="left" w:pos="567"/>
        </w:tabs>
        <w:ind w:left="0"/>
        <w:jc w:val="both"/>
        <w:rPr>
          <w:rFonts w:ascii="Times New Roman" w:hAnsi="Times New Roman"/>
          <w:sz w:val="24"/>
          <w:szCs w:val="24"/>
        </w:rPr>
      </w:pPr>
      <w:r w:rsidRPr="005E04A9">
        <w:rPr>
          <w:rFonts w:ascii="Times New Roman" w:hAnsi="Times New Roman"/>
          <w:sz w:val="24"/>
          <w:szCs w:val="24"/>
        </w:rPr>
        <w:t xml:space="preserve">Tabel </w:t>
      </w:r>
      <w:r w:rsidR="00074B03">
        <w:rPr>
          <w:rFonts w:ascii="Times New Roman" w:hAnsi="Times New Roman"/>
          <w:sz w:val="24"/>
          <w:szCs w:val="24"/>
        </w:rPr>
        <w:t>2</w:t>
      </w:r>
      <w:r w:rsidRPr="005E04A9">
        <w:rPr>
          <w:rFonts w:ascii="Times New Roman" w:hAnsi="Times New Roman"/>
          <w:sz w:val="24"/>
          <w:szCs w:val="24"/>
        </w:rPr>
        <w:t>. Reliabilitas Item Pernyataan Pengetahuan Lingkungan</w:t>
      </w:r>
    </w:p>
    <w:tbl>
      <w:tblPr>
        <w:tblW w:w="6379" w:type="dxa"/>
        <w:tblInd w:w="30" w:type="dxa"/>
        <w:tblBorders>
          <w:top w:val="single" w:sz="4" w:space="0" w:color="auto"/>
          <w:bottom w:val="single" w:sz="4" w:space="0" w:color="auto"/>
          <w:insideH w:val="single" w:sz="4" w:space="0" w:color="auto"/>
        </w:tblBorders>
        <w:tblLayout w:type="fixed"/>
        <w:tblCellMar>
          <w:left w:w="30" w:type="dxa"/>
          <w:right w:w="30" w:type="dxa"/>
        </w:tblCellMar>
        <w:tblLook w:val="0000"/>
      </w:tblPr>
      <w:tblGrid>
        <w:gridCol w:w="2393"/>
        <w:gridCol w:w="3152"/>
        <w:gridCol w:w="834"/>
      </w:tblGrid>
      <w:tr w:rsidR="002C376F" w:rsidRPr="005E04A9" w:rsidTr="00615148">
        <w:trPr>
          <w:cantSplit/>
          <w:trHeight w:val="406"/>
          <w:tblHeader/>
        </w:trPr>
        <w:tc>
          <w:tcPr>
            <w:tcW w:w="2393" w:type="dxa"/>
            <w:vMerge w:val="restart"/>
            <w:shd w:val="clear" w:color="auto" w:fill="FFFFFF"/>
            <w:tcMar>
              <w:top w:w="30" w:type="dxa"/>
              <w:left w:w="30" w:type="dxa"/>
              <w:bottom w:w="30" w:type="dxa"/>
              <w:right w:w="30" w:type="dxa"/>
            </w:tcMar>
          </w:tcPr>
          <w:p w:rsidR="002C376F" w:rsidRPr="005E04A9" w:rsidRDefault="002C376F" w:rsidP="00074B03">
            <w:pPr>
              <w:spacing w:after="0" w:line="240" w:lineRule="auto"/>
              <w:jc w:val="center"/>
              <w:rPr>
                <w:rFonts w:ascii="Times New Roman" w:hAnsi="Times New Roman"/>
                <w:sz w:val="20"/>
                <w:szCs w:val="20"/>
              </w:rPr>
            </w:pPr>
            <w:r w:rsidRPr="005E04A9">
              <w:rPr>
                <w:rFonts w:ascii="Times New Roman" w:hAnsi="Times New Roman"/>
                <w:sz w:val="20"/>
                <w:szCs w:val="20"/>
              </w:rPr>
              <w:t>Spearman-Brown Coefficient</w:t>
            </w:r>
          </w:p>
        </w:tc>
        <w:tc>
          <w:tcPr>
            <w:tcW w:w="3152" w:type="dxa"/>
            <w:shd w:val="clear" w:color="auto" w:fill="FFFFFF"/>
            <w:tcMar>
              <w:top w:w="30" w:type="dxa"/>
              <w:left w:w="30" w:type="dxa"/>
              <w:bottom w:w="30" w:type="dxa"/>
              <w:right w:w="30" w:type="dxa"/>
            </w:tcMar>
          </w:tcPr>
          <w:p w:rsidR="002C376F" w:rsidRPr="005E04A9" w:rsidRDefault="002C376F" w:rsidP="00074B03">
            <w:pPr>
              <w:spacing w:after="0" w:line="240" w:lineRule="auto"/>
              <w:jc w:val="center"/>
              <w:rPr>
                <w:rFonts w:ascii="Times New Roman" w:hAnsi="Times New Roman"/>
                <w:sz w:val="20"/>
                <w:szCs w:val="20"/>
              </w:rPr>
            </w:pPr>
            <w:r w:rsidRPr="005E04A9">
              <w:rPr>
                <w:rFonts w:ascii="Times New Roman" w:hAnsi="Times New Roman"/>
                <w:sz w:val="20"/>
                <w:szCs w:val="20"/>
              </w:rPr>
              <w:t>Equal Length</w:t>
            </w:r>
          </w:p>
        </w:tc>
        <w:tc>
          <w:tcPr>
            <w:tcW w:w="834" w:type="dxa"/>
            <w:shd w:val="clear" w:color="auto" w:fill="FFFFFF"/>
            <w:tcMar>
              <w:top w:w="30" w:type="dxa"/>
              <w:left w:w="30" w:type="dxa"/>
              <w:bottom w:w="30" w:type="dxa"/>
              <w:right w:w="30" w:type="dxa"/>
            </w:tcMar>
            <w:vAlign w:val="center"/>
          </w:tcPr>
          <w:p w:rsidR="002C376F" w:rsidRPr="005E04A9" w:rsidRDefault="002C376F" w:rsidP="00074B03">
            <w:pPr>
              <w:spacing w:after="0" w:line="240" w:lineRule="auto"/>
              <w:jc w:val="center"/>
              <w:rPr>
                <w:rFonts w:ascii="Times New Roman" w:hAnsi="Times New Roman"/>
                <w:sz w:val="20"/>
                <w:szCs w:val="20"/>
              </w:rPr>
            </w:pPr>
            <w:r>
              <w:rPr>
                <w:rFonts w:ascii="Times New Roman" w:hAnsi="Times New Roman"/>
                <w:sz w:val="20"/>
                <w:szCs w:val="20"/>
              </w:rPr>
              <w:t>0,</w:t>
            </w:r>
            <w:r w:rsidRPr="005E04A9">
              <w:rPr>
                <w:rFonts w:ascii="Times New Roman" w:hAnsi="Times New Roman"/>
                <w:sz w:val="20"/>
                <w:szCs w:val="20"/>
              </w:rPr>
              <w:t>607</w:t>
            </w:r>
          </w:p>
        </w:tc>
      </w:tr>
      <w:tr w:rsidR="002C376F" w:rsidRPr="005E04A9" w:rsidTr="00615148">
        <w:trPr>
          <w:cantSplit/>
          <w:trHeight w:val="130"/>
          <w:tblHeader/>
        </w:trPr>
        <w:tc>
          <w:tcPr>
            <w:tcW w:w="2393" w:type="dxa"/>
            <w:vMerge/>
            <w:shd w:val="clear" w:color="auto" w:fill="FFFFFF"/>
            <w:tcMar>
              <w:top w:w="30" w:type="dxa"/>
              <w:left w:w="30" w:type="dxa"/>
              <w:bottom w:w="30" w:type="dxa"/>
              <w:right w:w="30" w:type="dxa"/>
            </w:tcMar>
          </w:tcPr>
          <w:p w:rsidR="002C376F" w:rsidRPr="005E04A9" w:rsidRDefault="002C376F" w:rsidP="00074B03">
            <w:pPr>
              <w:spacing w:after="0" w:line="240" w:lineRule="auto"/>
              <w:jc w:val="center"/>
              <w:rPr>
                <w:rFonts w:ascii="Times New Roman" w:hAnsi="Times New Roman"/>
                <w:sz w:val="20"/>
                <w:szCs w:val="20"/>
              </w:rPr>
            </w:pPr>
          </w:p>
        </w:tc>
        <w:tc>
          <w:tcPr>
            <w:tcW w:w="3152" w:type="dxa"/>
            <w:shd w:val="clear" w:color="auto" w:fill="FFFFFF"/>
            <w:tcMar>
              <w:top w:w="30" w:type="dxa"/>
              <w:left w:w="30" w:type="dxa"/>
              <w:bottom w:w="30" w:type="dxa"/>
              <w:right w:w="30" w:type="dxa"/>
            </w:tcMar>
          </w:tcPr>
          <w:p w:rsidR="002C376F" w:rsidRPr="005E04A9" w:rsidRDefault="002C376F" w:rsidP="00074B03">
            <w:pPr>
              <w:spacing w:after="0" w:line="240" w:lineRule="auto"/>
              <w:jc w:val="center"/>
              <w:rPr>
                <w:rFonts w:ascii="Times New Roman" w:hAnsi="Times New Roman"/>
                <w:sz w:val="20"/>
                <w:szCs w:val="20"/>
              </w:rPr>
            </w:pPr>
            <w:r w:rsidRPr="005E04A9">
              <w:rPr>
                <w:rFonts w:ascii="Times New Roman" w:hAnsi="Times New Roman"/>
                <w:sz w:val="20"/>
                <w:szCs w:val="20"/>
              </w:rPr>
              <w:t>Unequal Length</w:t>
            </w:r>
          </w:p>
        </w:tc>
        <w:tc>
          <w:tcPr>
            <w:tcW w:w="834" w:type="dxa"/>
            <w:shd w:val="clear" w:color="auto" w:fill="FFFFFF"/>
            <w:tcMar>
              <w:top w:w="30" w:type="dxa"/>
              <w:left w:w="30" w:type="dxa"/>
              <w:bottom w:w="30" w:type="dxa"/>
              <w:right w:w="30" w:type="dxa"/>
            </w:tcMar>
            <w:vAlign w:val="center"/>
          </w:tcPr>
          <w:p w:rsidR="002C376F" w:rsidRPr="005E04A9" w:rsidRDefault="002C376F" w:rsidP="00074B03">
            <w:pPr>
              <w:spacing w:after="0" w:line="240" w:lineRule="auto"/>
              <w:jc w:val="center"/>
              <w:rPr>
                <w:rFonts w:ascii="Times New Roman" w:hAnsi="Times New Roman"/>
                <w:sz w:val="20"/>
                <w:szCs w:val="20"/>
              </w:rPr>
            </w:pPr>
            <w:r>
              <w:rPr>
                <w:rFonts w:ascii="Times New Roman" w:hAnsi="Times New Roman"/>
                <w:sz w:val="20"/>
                <w:szCs w:val="20"/>
              </w:rPr>
              <w:t>0,</w:t>
            </w:r>
            <w:r w:rsidRPr="005E04A9">
              <w:rPr>
                <w:rFonts w:ascii="Times New Roman" w:hAnsi="Times New Roman"/>
                <w:sz w:val="20"/>
                <w:szCs w:val="20"/>
              </w:rPr>
              <w:t>607</w:t>
            </w:r>
          </w:p>
        </w:tc>
      </w:tr>
    </w:tbl>
    <w:p w:rsidR="002C376F" w:rsidRPr="005E04A9" w:rsidRDefault="002C376F" w:rsidP="00074B03">
      <w:pPr>
        <w:spacing w:after="0" w:line="240" w:lineRule="auto"/>
        <w:rPr>
          <w:rFonts w:ascii="Times New Roman" w:hAnsi="Times New Roman"/>
        </w:rPr>
      </w:pPr>
    </w:p>
    <w:p w:rsidR="002C376F" w:rsidRPr="005E04A9" w:rsidRDefault="002C376F" w:rsidP="00074B03">
      <w:pPr>
        <w:spacing w:after="0" w:line="240" w:lineRule="auto"/>
        <w:rPr>
          <w:rFonts w:ascii="Times New Roman" w:hAnsi="Times New Roman"/>
          <w:sz w:val="24"/>
          <w:szCs w:val="24"/>
        </w:rPr>
      </w:pPr>
      <w:r w:rsidRPr="005E04A9">
        <w:rPr>
          <w:rFonts w:ascii="Times New Roman" w:hAnsi="Times New Roman"/>
          <w:sz w:val="24"/>
          <w:szCs w:val="24"/>
        </w:rPr>
        <w:t xml:space="preserve">Tabel </w:t>
      </w:r>
      <w:r w:rsidR="00074B03">
        <w:rPr>
          <w:rFonts w:ascii="Times New Roman" w:hAnsi="Times New Roman"/>
          <w:sz w:val="24"/>
          <w:szCs w:val="24"/>
        </w:rPr>
        <w:t>3</w:t>
      </w:r>
      <w:r w:rsidRPr="005E04A9">
        <w:rPr>
          <w:rFonts w:ascii="Times New Roman" w:hAnsi="Times New Roman"/>
          <w:sz w:val="24"/>
          <w:szCs w:val="24"/>
        </w:rPr>
        <w:t>. Reliabilitas Item Pernyaatan Perilaku Prolingkungan di Sekolah</w:t>
      </w:r>
    </w:p>
    <w:tbl>
      <w:tblPr>
        <w:tblW w:w="4111" w:type="dxa"/>
        <w:tblInd w:w="30" w:type="dxa"/>
        <w:tblBorders>
          <w:top w:val="single" w:sz="8" w:space="0" w:color="000000"/>
          <w:bottom w:val="single" w:sz="8" w:space="0" w:color="000000"/>
          <w:insideH w:val="single" w:sz="8" w:space="0" w:color="000000"/>
        </w:tblBorders>
        <w:tblLayout w:type="fixed"/>
        <w:tblCellMar>
          <w:left w:w="30" w:type="dxa"/>
          <w:right w:w="30" w:type="dxa"/>
        </w:tblCellMar>
        <w:tblLook w:val="0000"/>
      </w:tblPr>
      <w:tblGrid>
        <w:gridCol w:w="2268"/>
        <w:gridCol w:w="1843"/>
      </w:tblGrid>
      <w:tr w:rsidR="002C376F" w:rsidRPr="005E04A9" w:rsidTr="00615148">
        <w:trPr>
          <w:cantSplit/>
          <w:tblHeader/>
        </w:trPr>
        <w:tc>
          <w:tcPr>
            <w:tcW w:w="2268" w:type="dxa"/>
            <w:shd w:val="clear" w:color="auto" w:fill="FFFFFF"/>
            <w:tcMar>
              <w:top w:w="30" w:type="dxa"/>
              <w:left w:w="30" w:type="dxa"/>
              <w:bottom w:w="30" w:type="dxa"/>
              <w:right w:w="30" w:type="dxa"/>
            </w:tcMar>
            <w:vAlign w:val="bottom"/>
          </w:tcPr>
          <w:p w:rsidR="002C376F" w:rsidRPr="005E04A9" w:rsidRDefault="002C376F" w:rsidP="00074B03">
            <w:pPr>
              <w:spacing w:after="0" w:line="240" w:lineRule="auto"/>
              <w:jc w:val="center"/>
              <w:rPr>
                <w:rFonts w:ascii="Times New Roman" w:hAnsi="Times New Roman"/>
              </w:rPr>
            </w:pPr>
            <w:r w:rsidRPr="005E04A9">
              <w:rPr>
                <w:rFonts w:ascii="Times New Roman" w:hAnsi="Times New Roman"/>
              </w:rPr>
              <w:t>Cronbach's Alpha</w:t>
            </w:r>
          </w:p>
        </w:tc>
        <w:tc>
          <w:tcPr>
            <w:tcW w:w="1843" w:type="dxa"/>
            <w:shd w:val="clear" w:color="auto" w:fill="FFFFFF"/>
            <w:tcMar>
              <w:top w:w="30" w:type="dxa"/>
              <w:left w:w="30" w:type="dxa"/>
              <w:bottom w:w="30" w:type="dxa"/>
              <w:right w:w="30" w:type="dxa"/>
            </w:tcMar>
            <w:vAlign w:val="bottom"/>
          </w:tcPr>
          <w:p w:rsidR="002C376F" w:rsidRPr="005E04A9" w:rsidRDefault="002C376F" w:rsidP="00074B03">
            <w:pPr>
              <w:spacing w:after="0" w:line="240" w:lineRule="auto"/>
              <w:jc w:val="center"/>
              <w:rPr>
                <w:rFonts w:ascii="Times New Roman" w:hAnsi="Times New Roman"/>
              </w:rPr>
            </w:pPr>
            <w:r>
              <w:rPr>
                <w:rFonts w:ascii="Times New Roman" w:hAnsi="Times New Roman"/>
              </w:rPr>
              <w:t>N</w:t>
            </w:r>
          </w:p>
        </w:tc>
      </w:tr>
      <w:tr w:rsidR="002C376F" w:rsidRPr="005E04A9" w:rsidTr="00615148">
        <w:trPr>
          <w:cantSplit/>
        </w:trPr>
        <w:tc>
          <w:tcPr>
            <w:tcW w:w="2268" w:type="dxa"/>
            <w:shd w:val="clear" w:color="auto" w:fill="FFFFFF"/>
            <w:tcMar>
              <w:top w:w="30" w:type="dxa"/>
              <w:left w:w="30" w:type="dxa"/>
              <w:bottom w:w="30" w:type="dxa"/>
              <w:right w:w="30" w:type="dxa"/>
            </w:tcMar>
            <w:vAlign w:val="center"/>
          </w:tcPr>
          <w:p w:rsidR="002C376F" w:rsidRPr="005E04A9" w:rsidRDefault="002C376F" w:rsidP="00074B03">
            <w:pPr>
              <w:spacing w:after="0" w:line="240" w:lineRule="auto"/>
              <w:jc w:val="center"/>
              <w:rPr>
                <w:rFonts w:ascii="Times New Roman" w:hAnsi="Times New Roman"/>
              </w:rPr>
            </w:pPr>
            <w:r>
              <w:rPr>
                <w:rFonts w:ascii="Times New Roman" w:hAnsi="Times New Roman"/>
              </w:rPr>
              <w:t>0,</w:t>
            </w:r>
            <w:r w:rsidRPr="005E04A9">
              <w:rPr>
                <w:rFonts w:ascii="Times New Roman" w:hAnsi="Times New Roman"/>
              </w:rPr>
              <w:t>838</w:t>
            </w:r>
          </w:p>
        </w:tc>
        <w:tc>
          <w:tcPr>
            <w:tcW w:w="1843" w:type="dxa"/>
            <w:shd w:val="clear" w:color="auto" w:fill="FFFFFF"/>
            <w:tcMar>
              <w:top w:w="30" w:type="dxa"/>
              <w:left w:w="30" w:type="dxa"/>
              <w:bottom w:w="30" w:type="dxa"/>
              <w:right w:w="30" w:type="dxa"/>
            </w:tcMar>
            <w:vAlign w:val="center"/>
          </w:tcPr>
          <w:p w:rsidR="002C376F" w:rsidRPr="005E04A9" w:rsidRDefault="002C376F" w:rsidP="00074B03">
            <w:pPr>
              <w:spacing w:after="0" w:line="240" w:lineRule="auto"/>
              <w:jc w:val="center"/>
              <w:rPr>
                <w:rFonts w:ascii="Times New Roman" w:hAnsi="Times New Roman"/>
              </w:rPr>
            </w:pPr>
            <w:r w:rsidRPr="005E04A9">
              <w:rPr>
                <w:rFonts w:ascii="Times New Roman" w:hAnsi="Times New Roman"/>
              </w:rPr>
              <w:t>10</w:t>
            </w:r>
          </w:p>
        </w:tc>
      </w:tr>
    </w:tbl>
    <w:p w:rsidR="002C376F" w:rsidRPr="005E04A9" w:rsidRDefault="002C376F" w:rsidP="00074B03">
      <w:pPr>
        <w:spacing w:after="0" w:line="240" w:lineRule="auto"/>
        <w:rPr>
          <w:rFonts w:ascii="Times New Roman" w:hAnsi="Times New Roman"/>
        </w:rPr>
      </w:pPr>
    </w:p>
    <w:p w:rsidR="002C376F" w:rsidRPr="005E04A9" w:rsidRDefault="002C376F" w:rsidP="00074B03">
      <w:pPr>
        <w:spacing w:after="0" w:line="240" w:lineRule="auto"/>
        <w:rPr>
          <w:rFonts w:ascii="Times New Roman" w:hAnsi="Times New Roman"/>
          <w:sz w:val="24"/>
          <w:szCs w:val="24"/>
        </w:rPr>
      </w:pPr>
      <w:r w:rsidRPr="005E04A9">
        <w:rPr>
          <w:rFonts w:ascii="Times New Roman" w:hAnsi="Times New Roman"/>
          <w:sz w:val="24"/>
          <w:szCs w:val="24"/>
        </w:rPr>
        <w:t xml:space="preserve">Tabel </w:t>
      </w:r>
      <w:r w:rsidR="00074B03">
        <w:rPr>
          <w:rFonts w:ascii="Times New Roman" w:hAnsi="Times New Roman"/>
          <w:sz w:val="24"/>
          <w:szCs w:val="24"/>
        </w:rPr>
        <w:t>4</w:t>
      </w:r>
      <w:r w:rsidRPr="005E04A9">
        <w:rPr>
          <w:rFonts w:ascii="Times New Roman" w:hAnsi="Times New Roman"/>
          <w:sz w:val="24"/>
          <w:szCs w:val="24"/>
        </w:rPr>
        <w:t>. Reliabilitas item pernyataan perilaku prolingkungan di rumah</w:t>
      </w:r>
    </w:p>
    <w:tbl>
      <w:tblPr>
        <w:tblW w:w="4111" w:type="dxa"/>
        <w:tblInd w:w="30" w:type="dxa"/>
        <w:tblBorders>
          <w:top w:val="single" w:sz="8" w:space="0" w:color="000000"/>
          <w:bottom w:val="single" w:sz="8" w:space="0" w:color="000000"/>
          <w:insideH w:val="single" w:sz="8" w:space="0" w:color="000000"/>
        </w:tblBorders>
        <w:tblLayout w:type="fixed"/>
        <w:tblCellMar>
          <w:left w:w="30" w:type="dxa"/>
          <w:right w:w="30" w:type="dxa"/>
        </w:tblCellMar>
        <w:tblLook w:val="0000"/>
      </w:tblPr>
      <w:tblGrid>
        <w:gridCol w:w="2268"/>
        <w:gridCol w:w="1843"/>
      </w:tblGrid>
      <w:tr w:rsidR="002C376F" w:rsidRPr="005E04A9" w:rsidTr="00615148">
        <w:trPr>
          <w:cantSplit/>
          <w:tblHeader/>
        </w:trPr>
        <w:tc>
          <w:tcPr>
            <w:tcW w:w="2268" w:type="dxa"/>
            <w:shd w:val="clear" w:color="auto" w:fill="FFFFFF"/>
            <w:tcMar>
              <w:top w:w="30" w:type="dxa"/>
              <w:left w:w="30" w:type="dxa"/>
              <w:bottom w:w="30" w:type="dxa"/>
              <w:right w:w="30" w:type="dxa"/>
            </w:tcMar>
            <w:vAlign w:val="bottom"/>
          </w:tcPr>
          <w:p w:rsidR="002C376F" w:rsidRPr="005E04A9" w:rsidRDefault="002C376F" w:rsidP="00074B03">
            <w:pPr>
              <w:spacing w:after="0" w:line="240" w:lineRule="auto"/>
              <w:jc w:val="center"/>
              <w:rPr>
                <w:rFonts w:ascii="Times New Roman" w:hAnsi="Times New Roman"/>
              </w:rPr>
            </w:pPr>
            <w:r w:rsidRPr="005E04A9">
              <w:rPr>
                <w:rFonts w:ascii="Times New Roman" w:hAnsi="Times New Roman"/>
              </w:rPr>
              <w:t>Cronbach's Alpha</w:t>
            </w:r>
          </w:p>
        </w:tc>
        <w:tc>
          <w:tcPr>
            <w:tcW w:w="1843" w:type="dxa"/>
            <w:shd w:val="clear" w:color="auto" w:fill="FFFFFF"/>
            <w:tcMar>
              <w:top w:w="30" w:type="dxa"/>
              <w:left w:w="30" w:type="dxa"/>
              <w:bottom w:w="30" w:type="dxa"/>
              <w:right w:w="30" w:type="dxa"/>
            </w:tcMar>
            <w:vAlign w:val="bottom"/>
          </w:tcPr>
          <w:p w:rsidR="002C376F" w:rsidRPr="005E04A9" w:rsidRDefault="002C376F" w:rsidP="00074B03">
            <w:pPr>
              <w:spacing w:after="0" w:line="240" w:lineRule="auto"/>
              <w:jc w:val="center"/>
              <w:rPr>
                <w:rFonts w:ascii="Times New Roman" w:hAnsi="Times New Roman"/>
              </w:rPr>
            </w:pPr>
            <w:r>
              <w:rPr>
                <w:rFonts w:ascii="Times New Roman" w:hAnsi="Times New Roman"/>
              </w:rPr>
              <w:t>N</w:t>
            </w:r>
          </w:p>
        </w:tc>
      </w:tr>
      <w:tr w:rsidR="002C376F" w:rsidRPr="005E04A9" w:rsidTr="00615148">
        <w:trPr>
          <w:cantSplit/>
        </w:trPr>
        <w:tc>
          <w:tcPr>
            <w:tcW w:w="2268" w:type="dxa"/>
            <w:shd w:val="clear" w:color="auto" w:fill="FFFFFF"/>
            <w:tcMar>
              <w:top w:w="30" w:type="dxa"/>
              <w:left w:w="30" w:type="dxa"/>
              <w:bottom w:w="30" w:type="dxa"/>
              <w:right w:w="30" w:type="dxa"/>
            </w:tcMar>
            <w:vAlign w:val="center"/>
          </w:tcPr>
          <w:p w:rsidR="002C376F" w:rsidRPr="005E04A9" w:rsidRDefault="002C376F" w:rsidP="00074B03">
            <w:pPr>
              <w:spacing w:after="0" w:line="240" w:lineRule="auto"/>
              <w:jc w:val="center"/>
              <w:rPr>
                <w:rFonts w:ascii="Times New Roman" w:hAnsi="Times New Roman"/>
              </w:rPr>
            </w:pPr>
            <w:r>
              <w:rPr>
                <w:rFonts w:ascii="Times New Roman" w:hAnsi="Times New Roman"/>
              </w:rPr>
              <w:t>0,</w:t>
            </w:r>
            <w:r w:rsidRPr="005E04A9">
              <w:rPr>
                <w:rFonts w:ascii="Times New Roman" w:hAnsi="Times New Roman"/>
              </w:rPr>
              <w:t>838</w:t>
            </w:r>
          </w:p>
        </w:tc>
        <w:tc>
          <w:tcPr>
            <w:tcW w:w="1843" w:type="dxa"/>
            <w:shd w:val="clear" w:color="auto" w:fill="FFFFFF"/>
            <w:tcMar>
              <w:top w:w="30" w:type="dxa"/>
              <w:left w:w="30" w:type="dxa"/>
              <w:bottom w:w="30" w:type="dxa"/>
              <w:right w:w="30" w:type="dxa"/>
            </w:tcMar>
            <w:vAlign w:val="center"/>
          </w:tcPr>
          <w:p w:rsidR="002C376F" w:rsidRPr="005E04A9" w:rsidRDefault="002C376F" w:rsidP="00074B03">
            <w:pPr>
              <w:spacing w:after="0" w:line="240" w:lineRule="auto"/>
              <w:jc w:val="center"/>
              <w:rPr>
                <w:rFonts w:ascii="Times New Roman" w:hAnsi="Times New Roman"/>
              </w:rPr>
            </w:pPr>
            <w:r w:rsidRPr="005E04A9">
              <w:rPr>
                <w:rFonts w:ascii="Times New Roman" w:hAnsi="Times New Roman"/>
              </w:rPr>
              <w:t>8</w:t>
            </w:r>
          </w:p>
        </w:tc>
      </w:tr>
    </w:tbl>
    <w:p w:rsidR="002C376F" w:rsidRPr="00FA5C5E" w:rsidRDefault="00FA5C5E" w:rsidP="00FA5C5E">
      <w:pPr>
        <w:pStyle w:val="ListParagraph"/>
        <w:tabs>
          <w:tab w:val="left" w:pos="0"/>
          <w:tab w:val="left" w:pos="709"/>
        </w:tabs>
        <w:ind w:left="0"/>
        <w:jc w:val="both"/>
        <w:rPr>
          <w:rFonts w:ascii="Times New Roman" w:hAnsi="Times New Roman"/>
          <w:sz w:val="24"/>
          <w:szCs w:val="24"/>
        </w:rPr>
      </w:pPr>
      <w:r>
        <w:rPr>
          <w:rFonts w:ascii="Times New Roman" w:eastAsiaTheme="minorEastAsia" w:hAnsi="Times New Roman"/>
        </w:rPr>
        <w:tab/>
      </w:r>
      <w:r w:rsidR="002C376F" w:rsidRPr="005E04A9">
        <w:rPr>
          <w:rFonts w:ascii="Times New Roman" w:hAnsi="Times New Roman"/>
          <w:sz w:val="24"/>
          <w:szCs w:val="24"/>
        </w:rPr>
        <w:t xml:space="preserve">Untuk mengetahui apakah instrumen tersebut reliabel atau tidak adalah mengkonsultasikan dengan harga kritik atau standar reliabilitas. Harga kritik untuk indeks reliabilitas instrumen adalah 0,6. </w:t>
      </w:r>
      <w:bookmarkStart w:id="0" w:name="_GoBack"/>
      <w:bookmarkEnd w:id="0"/>
    </w:p>
    <w:p w:rsidR="00122BA5" w:rsidRPr="0028333F" w:rsidRDefault="0028333F" w:rsidP="0028333F">
      <w:pPr>
        <w:autoSpaceDE w:val="0"/>
        <w:autoSpaceDN w:val="0"/>
        <w:adjustRightInd w:val="0"/>
        <w:spacing w:after="0" w:line="240" w:lineRule="auto"/>
        <w:jc w:val="both"/>
        <w:rPr>
          <w:rFonts w:ascii="Times New Roman" w:hAnsi="Times New Roman" w:cs="Times New Roman"/>
          <w:b/>
          <w:sz w:val="24"/>
          <w:szCs w:val="24"/>
        </w:rPr>
      </w:pPr>
      <w:r w:rsidRPr="0028333F">
        <w:rPr>
          <w:rFonts w:ascii="Times New Roman" w:hAnsi="Times New Roman" w:cs="Times New Roman"/>
          <w:b/>
          <w:sz w:val="24"/>
          <w:szCs w:val="24"/>
        </w:rPr>
        <w:lastRenderedPageBreak/>
        <w:t>HASIL DAN PEMBAHASAN</w:t>
      </w:r>
    </w:p>
    <w:p w:rsidR="0028333F" w:rsidRPr="000F21D6" w:rsidRDefault="0028333F" w:rsidP="0028333F">
      <w:pPr>
        <w:spacing w:after="0" w:line="240" w:lineRule="auto"/>
        <w:jc w:val="both"/>
        <w:rPr>
          <w:rFonts w:ascii="Times New Roman" w:hAnsi="Times New Roman"/>
          <w:b/>
          <w:sz w:val="24"/>
          <w:szCs w:val="24"/>
        </w:rPr>
      </w:pPr>
      <w:r w:rsidRPr="005D6644">
        <w:rPr>
          <w:rFonts w:ascii="Times New Roman" w:hAnsi="Times New Roman"/>
          <w:b/>
          <w:sz w:val="24"/>
          <w:szCs w:val="24"/>
        </w:rPr>
        <w:t>Sk</w:t>
      </w:r>
      <w:r w:rsidRPr="000F21D6">
        <w:rPr>
          <w:rFonts w:ascii="Times New Roman" w:hAnsi="Times New Roman"/>
          <w:b/>
          <w:sz w:val="24"/>
          <w:szCs w:val="24"/>
        </w:rPr>
        <w:t>or Pengetahuan Lingkungan</w:t>
      </w:r>
    </w:p>
    <w:p w:rsidR="0028333F" w:rsidRDefault="0028333F" w:rsidP="0028333F">
      <w:pPr>
        <w:pStyle w:val="ListParagraph"/>
        <w:ind w:left="0" w:firstLine="646"/>
        <w:jc w:val="both"/>
        <w:rPr>
          <w:rFonts w:ascii="Times New Roman" w:hAnsi="Times New Roman"/>
          <w:sz w:val="24"/>
          <w:szCs w:val="24"/>
        </w:rPr>
      </w:pPr>
      <w:r>
        <w:rPr>
          <w:rFonts w:ascii="Times New Roman" w:hAnsi="Times New Roman"/>
          <w:sz w:val="24"/>
          <w:szCs w:val="24"/>
        </w:rPr>
        <w:t xml:space="preserve">Skor pengetahuan lingkungan pada sekolah Adiwiyata secara total menunjukkan angka 273 dari 52 responden dengan skor rata-rata pengetahuan lingkungan adalah 5,25. Berdasarkan kategori penilaian skor bahwa  pengetahuan lingkungan peserta didik sekolah Adiwiyata tergolong </w:t>
      </w:r>
      <w:r w:rsidRPr="002E54C0">
        <w:rPr>
          <w:rFonts w:ascii="Times New Roman" w:hAnsi="Times New Roman"/>
          <w:b/>
          <w:sz w:val="24"/>
          <w:szCs w:val="24"/>
        </w:rPr>
        <w:t>baik</w:t>
      </w:r>
      <w:r>
        <w:rPr>
          <w:rFonts w:ascii="Times New Roman" w:hAnsi="Times New Roman"/>
          <w:b/>
          <w:sz w:val="24"/>
          <w:szCs w:val="24"/>
        </w:rPr>
        <w:t xml:space="preserve">. </w:t>
      </w:r>
      <w:r>
        <w:rPr>
          <w:rFonts w:ascii="Times New Roman" w:hAnsi="Times New Roman"/>
          <w:sz w:val="24"/>
          <w:szCs w:val="24"/>
        </w:rPr>
        <w:t xml:space="preserve">Seperti telah dijelaskan pada bab sebelumnya program Adiwiyata ini terdiri dari empat komponen yakni kebijakan sekolah, kurikulum, kegiatan dan sarana dan prasarana pendukung. Pada angket test variabel pengetahuan lingkungan bukan mengenai komponen program Adiwiyata melainkan menggunakan skala NEP mengenai  daya dukung bumi, bencana alam, ekosistem dan sumberdaya alam. Pengetahuan tentang lingkungan ini sudah tercantum pada bahan ajar mata pelajaran  IPA dan IPS kelas IV dan V. Jadi semua peserta didik diberikan pengetahuan yang hampir sama. Antara kedua sekolah memiliki tingkat pengetahuan lingkungan yang sama, dikarenakan kurikulum dan bahan ajar yang digunakan oleh guru kedua sekolah ini sama yakni kurikulum 2013 dan Pusat Perbukuan Departemen Pendidikan Nasional. </w:t>
      </w:r>
    </w:p>
    <w:p w:rsidR="0028333F" w:rsidRPr="000F21D6" w:rsidRDefault="0028333F" w:rsidP="00F56F2C">
      <w:pPr>
        <w:spacing w:after="0" w:line="240" w:lineRule="auto"/>
        <w:jc w:val="both"/>
        <w:rPr>
          <w:rFonts w:ascii="Times New Roman" w:hAnsi="Times New Roman"/>
          <w:b/>
          <w:sz w:val="24"/>
          <w:szCs w:val="24"/>
        </w:rPr>
      </w:pPr>
      <w:r w:rsidRPr="000F21D6">
        <w:rPr>
          <w:rFonts w:ascii="Times New Roman" w:hAnsi="Times New Roman"/>
          <w:b/>
          <w:sz w:val="24"/>
          <w:szCs w:val="24"/>
        </w:rPr>
        <w:t xml:space="preserve">Skor Perilaku Prolingkungan </w:t>
      </w:r>
      <w:r>
        <w:rPr>
          <w:rFonts w:ascii="Times New Roman" w:hAnsi="Times New Roman"/>
          <w:b/>
          <w:sz w:val="24"/>
          <w:szCs w:val="24"/>
        </w:rPr>
        <w:t>d</w:t>
      </w:r>
      <w:r w:rsidRPr="000F21D6">
        <w:rPr>
          <w:rFonts w:ascii="Times New Roman" w:hAnsi="Times New Roman"/>
          <w:b/>
          <w:sz w:val="24"/>
          <w:szCs w:val="24"/>
        </w:rPr>
        <w:t>i Sekolah</w:t>
      </w:r>
    </w:p>
    <w:p w:rsidR="0028333F" w:rsidRDefault="0028333F" w:rsidP="00F56F2C">
      <w:pPr>
        <w:spacing w:after="0" w:line="240" w:lineRule="auto"/>
        <w:ind w:firstLine="646"/>
        <w:jc w:val="both"/>
        <w:rPr>
          <w:rFonts w:ascii="Times New Roman" w:hAnsi="Times New Roman"/>
          <w:sz w:val="24"/>
          <w:szCs w:val="24"/>
        </w:rPr>
      </w:pPr>
      <w:r>
        <w:rPr>
          <w:rFonts w:ascii="Times New Roman" w:hAnsi="Times New Roman"/>
          <w:sz w:val="24"/>
          <w:szCs w:val="24"/>
        </w:rPr>
        <w:t xml:space="preserve">Skor perilaku prolingkungan di sekolah pada peserta didik sekolah Adiwiyata secara total menunjukkan angka 1.889 dari 52 responden dengan skor rata-rata perilaku prolingkungan di sekolah adalah 36,33. Berdasarkan kategori penilaian skor bahwa  perilaku prolingkungan di sekolah peserta didik sekolah Adiwiyata tergolong </w:t>
      </w:r>
      <w:r>
        <w:rPr>
          <w:rFonts w:ascii="Times New Roman" w:hAnsi="Times New Roman"/>
          <w:b/>
          <w:sz w:val="24"/>
          <w:szCs w:val="24"/>
        </w:rPr>
        <w:t xml:space="preserve">sangat baik. </w:t>
      </w:r>
      <w:r>
        <w:rPr>
          <w:rFonts w:ascii="Times New Roman" w:hAnsi="Times New Roman"/>
          <w:sz w:val="24"/>
          <w:szCs w:val="24"/>
        </w:rPr>
        <w:t xml:space="preserve">Skor perilaku prolingkungan di sekolah pada peserta didik sekolah belum Adiwiyata secara total menunjukkan angka 1.687 dari 48 responden dengan skor rata-rata perilaku prolingkungan di sekolah adalah 35,15. Berdasarkan kategori penilaian skor bahwa  perilaku prolingkungan di sekolah peserta didik sekolah belum Adiwiyata tergolong </w:t>
      </w:r>
      <w:r w:rsidRPr="002E54C0">
        <w:rPr>
          <w:rFonts w:ascii="Times New Roman" w:hAnsi="Times New Roman"/>
          <w:b/>
          <w:sz w:val="24"/>
          <w:szCs w:val="24"/>
        </w:rPr>
        <w:t>sangat baik</w:t>
      </w:r>
      <w:r>
        <w:rPr>
          <w:rFonts w:ascii="Times New Roman" w:hAnsi="Times New Roman"/>
          <w:sz w:val="24"/>
          <w:szCs w:val="24"/>
        </w:rPr>
        <w:t xml:space="preserve">. </w:t>
      </w:r>
    </w:p>
    <w:p w:rsidR="0028333F" w:rsidRDefault="0028333F" w:rsidP="00464389">
      <w:pPr>
        <w:spacing w:after="0" w:line="240" w:lineRule="auto"/>
        <w:ind w:firstLine="720"/>
        <w:jc w:val="both"/>
        <w:rPr>
          <w:rFonts w:ascii="Times New Roman" w:hAnsi="Times New Roman"/>
          <w:sz w:val="24"/>
          <w:szCs w:val="24"/>
        </w:rPr>
      </w:pPr>
      <w:r>
        <w:rPr>
          <w:rFonts w:ascii="Times New Roman" w:hAnsi="Times New Roman"/>
          <w:sz w:val="24"/>
          <w:szCs w:val="24"/>
        </w:rPr>
        <w:t>Skor penilaian perilaku prolingkungan di sekolah, sekolah Adiwiyata lebih tinggi (36,33) dibandingkan skor perilaku prolingkungan di sekolah pada peserta didik sekolah belum Adiwiyata (35,15). Hal ini menjelaskan bahwa perilaku prolingkungan peserta didik sekolah Adiwiyata lebih baik dibandingkan dengan perilaku prolingkungan peserta didik sekolah belum Adiwiyata ketika berada di sekolah. Sebagai contoh perilaku prolingkungan dalam penanganan sampah, penanaman pohon, dan perilaku hemat energi, peserta didik sekolah Adiwiyata lebih baik dibandingkan perilaku peserta didik sekolah belum Adiwiyata.</w:t>
      </w:r>
    </w:p>
    <w:p w:rsidR="0028333F" w:rsidRPr="000F21D6" w:rsidRDefault="0028333F" w:rsidP="00464389">
      <w:pPr>
        <w:spacing w:after="0" w:line="240" w:lineRule="auto"/>
        <w:jc w:val="both"/>
        <w:rPr>
          <w:rFonts w:ascii="Times New Roman" w:hAnsi="Times New Roman"/>
          <w:b/>
          <w:sz w:val="24"/>
          <w:szCs w:val="24"/>
        </w:rPr>
      </w:pPr>
      <w:r w:rsidRPr="000F21D6">
        <w:rPr>
          <w:rFonts w:ascii="Times New Roman" w:hAnsi="Times New Roman"/>
          <w:b/>
          <w:sz w:val="24"/>
          <w:szCs w:val="24"/>
        </w:rPr>
        <w:t xml:space="preserve">Skor Perilaku Prolingkungan </w:t>
      </w:r>
      <w:r>
        <w:rPr>
          <w:rFonts w:ascii="Times New Roman" w:hAnsi="Times New Roman"/>
          <w:b/>
          <w:sz w:val="24"/>
          <w:szCs w:val="24"/>
        </w:rPr>
        <w:t>d</w:t>
      </w:r>
      <w:r w:rsidRPr="000F21D6">
        <w:rPr>
          <w:rFonts w:ascii="Times New Roman" w:hAnsi="Times New Roman"/>
          <w:b/>
          <w:sz w:val="24"/>
          <w:szCs w:val="24"/>
        </w:rPr>
        <w:t>i Sekolah</w:t>
      </w:r>
    </w:p>
    <w:p w:rsidR="000359D4" w:rsidRDefault="0028333F" w:rsidP="00464389">
      <w:pPr>
        <w:spacing w:after="0" w:line="240" w:lineRule="auto"/>
        <w:ind w:firstLine="644"/>
        <w:jc w:val="both"/>
        <w:rPr>
          <w:rFonts w:ascii="Times New Roman" w:hAnsi="Times New Roman"/>
          <w:sz w:val="24"/>
          <w:szCs w:val="24"/>
        </w:rPr>
      </w:pPr>
      <w:r>
        <w:rPr>
          <w:rFonts w:ascii="Times New Roman" w:hAnsi="Times New Roman"/>
          <w:sz w:val="24"/>
          <w:szCs w:val="24"/>
        </w:rPr>
        <w:t xml:space="preserve">Skor perilaku prolingkungan di sekolah pada peserta didik sekolah Adiwiyata secara total menunjukkan angka 1.889 dari 52 responden dengan skor rata-rata perilaku prolingkungan di sekolah adalah 36,33. Berdasarkan kategori penilaian skor bahwa  perilaku prolingkungan di sekolah peserta didik sekolah Adiwiyata tergolong </w:t>
      </w:r>
      <w:r w:rsidR="00464389">
        <w:rPr>
          <w:rFonts w:ascii="Times New Roman" w:hAnsi="Times New Roman"/>
          <w:b/>
          <w:sz w:val="24"/>
          <w:szCs w:val="24"/>
        </w:rPr>
        <w:t xml:space="preserve">sangat baik. </w:t>
      </w:r>
      <w:r>
        <w:rPr>
          <w:rFonts w:ascii="Times New Roman" w:hAnsi="Times New Roman"/>
          <w:sz w:val="24"/>
          <w:szCs w:val="24"/>
        </w:rPr>
        <w:t>Hal ini menjelaskan bahwa perilaku prolingkungan peserta didik sekolah Adiwiyata lebi</w:t>
      </w:r>
      <w:r w:rsidR="00464389">
        <w:rPr>
          <w:rFonts w:ascii="Times New Roman" w:hAnsi="Times New Roman"/>
          <w:sz w:val="24"/>
          <w:szCs w:val="24"/>
        </w:rPr>
        <w:t>h baik, s</w:t>
      </w:r>
      <w:r>
        <w:rPr>
          <w:rFonts w:ascii="Times New Roman" w:hAnsi="Times New Roman"/>
          <w:sz w:val="24"/>
          <w:szCs w:val="24"/>
        </w:rPr>
        <w:t xml:space="preserve">ebagai contoh perilaku prolingkungan dalam penanganan sampah, penanaman pohon, dan perilaku hemat energi, peserta didik sekolah Adiwiyata </w:t>
      </w:r>
      <w:r w:rsidR="000359D4">
        <w:rPr>
          <w:rFonts w:ascii="Times New Roman" w:hAnsi="Times New Roman"/>
          <w:sz w:val="24"/>
          <w:szCs w:val="24"/>
        </w:rPr>
        <w:t>sangat</w:t>
      </w:r>
      <w:r>
        <w:rPr>
          <w:rFonts w:ascii="Times New Roman" w:hAnsi="Times New Roman"/>
          <w:sz w:val="24"/>
          <w:szCs w:val="24"/>
        </w:rPr>
        <w:t xml:space="preserve"> b</w:t>
      </w:r>
      <w:r w:rsidR="00464389">
        <w:rPr>
          <w:rFonts w:ascii="Times New Roman" w:hAnsi="Times New Roman"/>
          <w:sz w:val="24"/>
          <w:szCs w:val="24"/>
        </w:rPr>
        <w:t>aik</w:t>
      </w:r>
      <w:r w:rsidR="000359D4">
        <w:rPr>
          <w:rFonts w:ascii="Times New Roman" w:hAnsi="Times New Roman"/>
          <w:sz w:val="24"/>
          <w:szCs w:val="24"/>
        </w:rPr>
        <w:t>.</w:t>
      </w:r>
    </w:p>
    <w:p w:rsidR="0028333F" w:rsidRPr="000359D4" w:rsidRDefault="000359D4" w:rsidP="00240A2C">
      <w:pPr>
        <w:spacing w:after="0" w:line="240" w:lineRule="auto"/>
        <w:jc w:val="both"/>
        <w:rPr>
          <w:rFonts w:ascii="Times New Roman" w:hAnsi="Times New Roman"/>
          <w:b/>
          <w:sz w:val="24"/>
          <w:szCs w:val="24"/>
        </w:rPr>
      </w:pPr>
      <w:r w:rsidRPr="000359D4">
        <w:rPr>
          <w:rFonts w:ascii="Times New Roman" w:hAnsi="Times New Roman"/>
          <w:b/>
          <w:sz w:val="24"/>
          <w:szCs w:val="24"/>
        </w:rPr>
        <w:t>Skor Perilaku Prolingkungan di Rumah</w:t>
      </w:r>
    </w:p>
    <w:p w:rsidR="000359D4" w:rsidRPr="00044082" w:rsidRDefault="000359D4" w:rsidP="00240A2C">
      <w:pPr>
        <w:pStyle w:val="ListParagraph"/>
        <w:ind w:left="0" w:firstLine="720"/>
        <w:jc w:val="both"/>
        <w:rPr>
          <w:rFonts w:ascii="Times New Roman" w:hAnsi="Times New Roman"/>
          <w:sz w:val="24"/>
          <w:szCs w:val="24"/>
        </w:rPr>
      </w:pPr>
      <w:r>
        <w:rPr>
          <w:rFonts w:ascii="Times New Roman" w:hAnsi="Times New Roman"/>
          <w:sz w:val="24"/>
          <w:szCs w:val="24"/>
        </w:rPr>
        <w:t xml:space="preserve">Skor perilaku prolingkungan di rumah pada peserta didik sekolah Adiwiyata secara total menunjukkan angka 1.515 dari 52 responden dengan skor rata-rata perilaku prolingkungan di rumah adalah 29,13. Berdasarkan kategori penilaian skor bahwa  perilaku prolingkungan di rumah peserta didik sekolah Adiwiyata tergolong </w:t>
      </w:r>
      <w:r w:rsidRPr="002E54C0">
        <w:rPr>
          <w:rFonts w:ascii="Times New Roman" w:hAnsi="Times New Roman"/>
          <w:b/>
          <w:sz w:val="24"/>
          <w:szCs w:val="24"/>
        </w:rPr>
        <w:t xml:space="preserve">sangat </w:t>
      </w:r>
      <w:r w:rsidRPr="002E54C0">
        <w:rPr>
          <w:rFonts w:ascii="Times New Roman" w:hAnsi="Times New Roman"/>
          <w:b/>
          <w:sz w:val="24"/>
          <w:szCs w:val="24"/>
        </w:rPr>
        <w:lastRenderedPageBreak/>
        <w:t>baik</w:t>
      </w:r>
      <w:r>
        <w:rPr>
          <w:rFonts w:ascii="Times New Roman" w:hAnsi="Times New Roman"/>
          <w:sz w:val="24"/>
          <w:szCs w:val="24"/>
        </w:rPr>
        <w:t xml:space="preserve">. Hal ini menunjukkan bahwa perilaku prolingkungan peserta didik sekolah Adiwiyata ketika berada di rumah seperti perilaku penanganan sampah, penanaman pohon dan hemat energi sangat baik. </w:t>
      </w:r>
    </w:p>
    <w:p w:rsidR="000359D4" w:rsidRPr="002F0936" w:rsidRDefault="000359D4" w:rsidP="00240A2C">
      <w:pPr>
        <w:spacing w:after="0" w:line="240" w:lineRule="auto"/>
        <w:jc w:val="both"/>
        <w:rPr>
          <w:rFonts w:ascii="Times New Roman" w:hAnsi="Times New Roman"/>
          <w:b/>
          <w:sz w:val="24"/>
          <w:szCs w:val="24"/>
        </w:rPr>
      </w:pPr>
      <w:r>
        <w:rPr>
          <w:rFonts w:ascii="Times New Roman" w:hAnsi="Times New Roman"/>
          <w:b/>
          <w:sz w:val="24"/>
          <w:szCs w:val="24"/>
        </w:rPr>
        <w:t xml:space="preserve">Analisis </w:t>
      </w:r>
      <w:r w:rsidRPr="002F0936">
        <w:rPr>
          <w:rFonts w:ascii="Times New Roman" w:hAnsi="Times New Roman"/>
          <w:b/>
          <w:sz w:val="24"/>
          <w:szCs w:val="24"/>
        </w:rPr>
        <w:t xml:space="preserve">Korelasi </w:t>
      </w:r>
    </w:p>
    <w:p w:rsidR="000359D4" w:rsidRDefault="000359D4" w:rsidP="00240A2C">
      <w:pPr>
        <w:spacing w:after="0" w:line="240" w:lineRule="auto"/>
        <w:ind w:firstLine="720"/>
        <w:jc w:val="both"/>
        <w:rPr>
          <w:rFonts w:ascii="Times New Roman" w:hAnsi="Times New Roman"/>
          <w:sz w:val="24"/>
          <w:szCs w:val="24"/>
        </w:rPr>
      </w:pPr>
      <w:r>
        <w:rPr>
          <w:rFonts w:ascii="Times New Roman" w:hAnsi="Times New Roman"/>
          <w:sz w:val="24"/>
          <w:szCs w:val="24"/>
        </w:rPr>
        <w:t xml:space="preserve">Untuk mengetahui korelasi atau hubungan antar variabel pengetahuan lingkungan dan variabel perilaku prolingkungan digunakan program SPSS dengan metoda </w:t>
      </w:r>
      <w:r w:rsidRPr="00D2757A">
        <w:rPr>
          <w:rFonts w:ascii="Times New Roman" w:hAnsi="Times New Roman"/>
          <w:i/>
          <w:sz w:val="24"/>
          <w:szCs w:val="24"/>
        </w:rPr>
        <w:t>Chi-Square Test</w:t>
      </w:r>
      <w:r>
        <w:rPr>
          <w:rFonts w:ascii="Times New Roman" w:hAnsi="Times New Roman"/>
          <w:sz w:val="24"/>
          <w:szCs w:val="24"/>
        </w:rPr>
        <w:t xml:space="preserve">  dan metode </w:t>
      </w:r>
      <w:r w:rsidRPr="00D2757A">
        <w:rPr>
          <w:rFonts w:ascii="Times New Roman" w:hAnsi="Times New Roman"/>
          <w:i/>
          <w:sz w:val="24"/>
          <w:szCs w:val="24"/>
        </w:rPr>
        <w:t>Pearson Product Momen</w:t>
      </w:r>
      <w:r>
        <w:rPr>
          <w:rFonts w:ascii="Times New Roman" w:hAnsi="Times New Roman"/>
          <w:sz w:val="24"/>
          <w:szCs w:val="24"/>
        </w:rPr>
        <w:t xml:space="preserve">, selanjutnya juga dikaji kekuatan hubungannya. </w:t>
      </w:r>
    </w:p>
    <w:p w:rsidR="000359D4" w:rsidRDefault="000359D4" w:rsidP="00F56F2C">
      <w:pPr>
        <w:spacing w:after="0" w:line="240" w:lineRule="auto"/>
        <w:jc w:val="both"/>
        <w:rPr>
          <w:rFonts w:ascii="Times New Roman" w:hAnsi="Times New Roman"/>
          <w:b/>
          <w:sz w:val="24"/>
          <w:szCs w:val="24"/>
        </w:rPr>
      </w:pPr>
      <w:r w:rsidRPr="00D70C9C">
        <w:rPr>
          <w:rFonts w:ascii="Times New Roman" w:hAnsi="Times New Roman"/>
          <w:b/>
          <w:sz w:val="24"/>
          <w:szCs w:val="24"/>
        </w:rPr>
        <w:t xml:space="preserve">Pengetahuan </w:t>
      </w:r>
      <w:r>
        <w:rPr>
          <w:rFonts w:ascii="Times New Roman" w:hAnsi="Times New Roman"/>
          <w:b/>
          <w:sz w:val="24"/>
          <w:szCs w:val="24"/>
        </w:rPr>
        <w:t xml:space="preserve">Lingkungan </w:t>
      </w:r>
      <w:r w:rsidRPr="00D70C9C">
        <w:rPr>
          <w:rFonts w:ascii="Times New Roman" w:hAnsi="Times New Roman"/>
          <w:b/>
          <w:sz w:val="24"/>
          <w:szCs w:val="24"/>
        </w:rPr>
        <w:t>dengan Perilaku Prolingkungan di Sekolah</w:t>
      </w:r>
    </w:p>
    <w:p w:rsidR="000359D4" w:rsidRPr="007825A4" w:rsidRDefault="00074B03" w:rsidP="00F56F2C">
      <w:pPr>
        <w:spacing w:after="0" w:line="240" w:lineRule="auto"/>
        <w:ind w:firstLine="720"/>
        <w:jc w:val="both"/>
        <w:rPr>
          <w:rFonts w:ascii="Times New Roman" w:hAnsi="Times New Roman"/>
          <w:sz w:val="24"/>
          <w:szCs w:val="24"/>
        </w:rPr>
      </w:pPr>
      <w:r>
        <w:rPr>
          <w:rFonts w:ascii="Times New Roman" w:hAnsi="Times New Roman"/>
          <w:sz w:val="24"/>
          <w:szCs w:val="24"/>
        </w:rPr>
        <w:t>Tabel 5</w:t>
      </w:r>
      <w:r w:rsidR="000359D4">
        <w:rPr>
          <w:rFonts w:ascii="Times New Roman" w:hAnsi="Times New Roman"/>
          <w:sz w:val="24"/>
          <w:szCs w:val="24"/>
        </w:rPr>
        <w:t xml:space="preserve"> menyajikan hubungan antara pengetahuan lingkungan dengan perilaku prolingkungan peserta didik di sekolah.</w:t>
      </w:r>
    </w:p>
    <w:tbl>
      <w:tblPr>
        <w:tblW w:w="78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80"/>
        <w:gridCol w:w="1793"/>
        <w:gridCol w:w="1134"/>
        <w:gridCol w:w="2835"/>
        <w:gridCol w:w="709"/>
        <w:gridCol w:w="1276"/>
      </w:tblGrid>
      <w:tr w:rsidR="000359D4" w:rsidRPr="00B02982" w:rsidTr="00615148">
        <w:trPr>
          <w:cantSplit/>
          <w:tblHeader/>
        </w:trPr>
        <w:tc>
          <w:tcPr>
            <w:tcW w:w="80" w:type="dxa"/>
            <w:tcBorders>
              <w:top w:val="nil"/>
              <w:left w:val="nil"/>
              <w:bottom w:val="single" w:sz="18" w:space="0" w:color="000000"/>
              <w:right w:val="nil"/>
            </w:tcBorders>
            <w:shd w:val="clear" w:color="auto" w:fill="FFFFFF"/>
          </w:tcPr>
          <w:p w:rsidR="000359D4" w:rsidRDefault="000359D4" w:rsidP="00240A2C">
            <w:pPr>
              <w:autoSpaceDE w:val="0"/>
              <w:autoSpaceDN w:val="0"/>
              <w:adjustRightInd w:val="0"/>
              <w:spacing w:after="0" w:line="240" w:lineRule="auto"/>
              <w:rPr>
                <w:rFonts w:ascii="Times New Roman" w:hAnsi="Times New Roman"/>
                <w:sz w:val="24"/>
                <w:szCs w:val="24"/>
              </w:rPr>
            </w:pPr>
          </w:p>
        </w:tc>
        <w:tc>
          <w:tcPr>
            <w:tcW w:w="7747" w:type="dxa"/>
            <w:gridSpan w:val="5"/>
            <w:tcBorders>
              <w:top w:val="nil"/>
              <w:left w:val="nil"/>
              <w:bottom w:val="single" w:sz="18" w:space="0" w:color="000000"/>
              <w:right w:val="nil"/>
            </w:tcBorders>
            <w:shd w:val="clear" w:color="auto" w:fill="FFFFFF"/>
            <w:tcMar>
              <w:top w:w="30" w:type="dxa"/>
              <w:left w:w="30" w:type="dxa"/>
              <w:bottom w:w="30" w:type="dxa"/>
              <w:right w:w="30" w:type="dxa"/>
            </w:tcMar>
            <w:vAlign w:val="center"/>
          </w:tcPr>
          <w:p w:rsidR="000359D4" w:rsidRPr="00B02982" w:rsidRDefault="00074B03" w:rsidP="00240A2C">
            <w:pPr>
              <w:autoSpaceDE w:val="0"/>
              <w:autoSpaceDN w:val="0"/>
              <w:adjustRightInd w:val="0"/>
              <w:spacing w:after="0" w:line="240" w:lineRule="auto"/>
              <w:rPr>
                <w:rFonts w:ascii="Arial" w:hAnsi="Arial" w:cs="Arial"/>
                <w:color w:val="000000"/>
                <w:sz w:val="18"/>
                <w:szCs w:val="18"/>
              </w:rPr>
            </w:pPr>
            <w:r>
              <w:rPr>
                <w:rFonts w:ascii="Times New Roman" w:hAnsi="Times New Roman"/>
                <w:sz w:val="24"/>
                <w:szCs w:val="24"/>
              </w:rPr>
              <w:t>Tabel 5</w:t>
            </w:r>
            <w:r w:rsidR="000359D4">
              <w:rPr>
                <w:rFonts w:ascii="Times New Roman" w:hAnsi="Times New Roman"/>
                <w:sz w:val="24"/>
                <w:szCs w:val="24"/>
              </w:rPr>
              <w:t>.  Hubungan pengetahuan lingkungan dengan perilaku prolingkungan</w:t>
            </w:r>
          </w:p>
        </w:tc>
      </w:tr>
      <w:tr w:rsidR="000359D4" w:rsidRPr="00B02982" w:rsidTr="00615148">
        <w:trPr>
          <w:cantSplit/>
          <w:tblHeader/>
        </w:trPr>
        <w:tc>
          <w:tcPr>
            <w:tcW w:w="1873" w:type="dxa"/>
            <w:gridSpan w:val="2"/>
            <w:tcBorders>
              <w:top w:val="single" w:sz="18" w:space="0" w:color="000000"/>
              <w:left w:val="nil"/>
              <w:bottom w:val="single" w:sz="18" w:space="0" w:color="000000"/>
              <w:right w:val="nil"/>
            </w:tcBorders>
            <w:shd w:val="clear" w:color="auto" w:fill="FFFFFF"/>
            <w:tcMar>
              <w:top w:w="30" w:type="dxa"/>
              <w:left w:w="30" w:type="dxa"/>
              <w:bottom w:w="30" w:type="dxa"/>
              <w:right w:w="30" w:type="dxa"/>
            </w:tcMar>
          </w:tcPr>
          <w:p w:rsidR="000359D4" w:rsidRPr="00B02982" w:rsidRDefault="000359D4" w:rsidP="00240A2C">
            <w:pPr>
              <w:autoSpaceDE w:val="0"/>
              <w:autoSpaceDN w:val="0"/>
              <w:adjustRightInd w:val="0"/>
              <w:spacing w:after="0" w:line="240" w:lineRule="auto"/>
              <w:rPr>
                <w:rFonts w:ascii="Times New Roman" w:hAnsi="Times New Roman"/>
              </w:rPr>
            </w:pPr>
          </w:p>
        </w:tc>
        <w:tc>
          <w:tcPr>
            <w:tcW w:w="1134" w:type="dxa"/>
            <w:tcBorders>
              <w:top w:val="single" w:sz="18" w:space="0" w:color="000000"/>
              <w:left w:val="nil"/>
              <w:bottom w:val="single" w:sz="18" w:space="0" w:color="000000"/>
              <w:right w:val="nil"/>
            </w:tcBorders>
            <w:shd w:val="clear" w:color="auto" w:fill="FFFFFF"/>
            <w:tcMar>
              <w:top w:w="30" w:type="dxa"/>
              <w:left w:w="30" w:type="dxa"/>
              <w:bottom w:w="30" w:type="dxa"/>
              <w:right w:w="30" w:type="dxa"/>
            </w:tcMar>
            <w:vAlign w:val="center"/>
          </w:tcPr>
          <w:p w:rsidR="000359D4" w:rsidRPr="00B02982" w:rsidRDefault="000359D4" w:rsidP="00240A2C">
            <w:pPr>
              <w:autoSpaceDE w:val="0"/>
              <w:autoSpaceDN w:val="0"/>
              <w:adjustRightInd w:val="0"/>
              <w:spacing w:after="0" w:line="240" w:lineRule="auto"/>
              <w:jc w:val="center"/>
              <w:rPr>
                <w:rFonts w:ascii="Times New Roman" w:hAnsi="Times New Roman"/>
                <w:color w:val="000000"/>
              </w:rPr>
            </w:pPr>
            <w:r>
              <w:rPr>
                <w:rFonts w:ascii="Times New Roman" w:hAnsi="Times New Roman"/>
                <w:color w:val="000000"/>
              </w:rPr>
              <w:t>Nilai</w:t>
            </w:r>
          </w:p>
        </w:tc>
        <w:tc>
          <w:tcPr>
            <w:tcW w:w="2835" w:type="dxa"/>
            <w:tcBorders>
              <w:top w:val="single" w:sz="18" w:space="0" w:color="000000"/>
              <w:left w:val="nil"/>
              <w:bottom w:val="single" w:sz="18" w:space="0" w:color="000000"/>
              <w:right w:val="nil"/>
            </w:tcBorders>
            <w:shd w:val="clear" w:color="auto" w:fill="FFFFFF"/>
            <w:tcMar>
              <w:top w:w="30" w:type="dxa"/>
              <w:left w:w="30" w:type="dxa"/>
              <w:bottom w:w="30" w:type="dxa"/>
              <w:right w:w="30" w:type="dxa"/>
            </w:tcMar>
            <w:vAlign w:val="center"/>
          </w:tcPr>
          <w:p w:rsidR="000359D4" w:rsidRPr="00B02982" w:rsidRDefault="000359D4" w:rsidP="00240A2C">
            <w:pPr>
              <w:autoSpaceDE w:val="0"/>
              <w:autoSpaceDN w:val="0"/>
              <w:adjustRightInd w:val="0"/>
              <w:spacing w:after="0" w:line="240" w:lineRule="auto"/>
              <w:jc w:val="center"/>
              <w:rPr>
                <w:rFonts w:ascii="Times New Roman" w:hAnsi="Times New Roman"/>
                <w:color w:val="000000"/>
              </w:rPr>
            </w:pPr>
            <w:r>
              <w:rPr>
                <w:rFonts w:ascii="Times New Roman" w:hAnsi="Times New Roman"/>
                <w:color w:val="000000"/>
              </w:rPr>
              <w:t>Tempat</w:t>
            </w:r>
          </w:p>
        </w:tc>
        <w:tc>
          <w:tcPr>
            <w:tcW w:w="709" w:type="dxa"/>
            <w:tcBorders>
              <w:top w:val="single" w:sz="18" w:space="0" w:color="000000"/>
              <w:left w:val="nil"/>
              <w:bottom w:val="single" w:sz="18" w:space="0" w:color="000000"/>
              <w:right w:val="nil"/>
            </w:tcBorders>
            <w:shd w:val="clear" w:color="auto" w:fill="FFFFFF"/>
            <w:tcMar>
              <w:top w:w="30" w:type="dxa"/>
              <w:left w:w="30" w:type="dxa"/>
              <w:bottom w:w="30" w:type="dxa"/>
              <w:right w:w="30" w:type="dxa"/>
            </w:tcMar>
            <w:vAlign w:val="center"/>
          </w:tcPr>
          <w:p w:rsidR="000359D4" w:rsidRPr="00B02982" w:rsidRDefault="000359D4" w:rsidP="00240A2C">
            <w:pPr>
              <w:autoSpaceDE w:val="0"/>
              <w:autoSpaceDN w:val="0"/>
              <w:adjustRightInd w:val="0"/>
              <w:spacing w:after="0" w:line="240" w:lineRule="auto"/>
              <w:jc w:val="center"/>
              <w:rPr>
                <w:rFonts w:ascii="Times New Roman" w:hAnsi="Times New Roman"/>
                <w:color w:val="000000"/>
              </w:rPr>
            </w:pPr>
            <w:r w:rsidRPr="00B02982">
              <w:rPr>
                <w:rFonts w:ascii="Times New Roman" w:hAnsi="Times New Roman"/>
                <w:color w:val="000000"/>
              </w:rPr>
              <w:t>d</w:t>
            </w:r>
            <w:r>
              <w:rPr>
                <w:rFonts w:ascii="Times New Roman" w:hAnsi="Times New Roman"/>
                <w:color w:val="000000"/>
              </w:rPr>
              <w:t>b</w:t>
            </w:r>
          </w:p>
        </w:tc>
        <w:tc>
          <w:tcPr>
            <w:tcW w:w="1276" w:type="dxa"/>
            <w:tcBorders>
              <w:top w:val="single" w:sz="18" w:space="0" w:color="000000"/>
              <w:left w:val="nil"/>
              <w:bottom w:val="single" w:sz="18" w:space="0" w:color="000000"/>
              <w:right w:val="nil"/>
            </w:tcBorders>
            <w:shd w:val="clear" w:color="auto" w:fill="FFFFFF"/>
            <w:tcMar>
              <w:top w:w="30" w:type="dxa"/>
              <w:left w:w="30" w:type="dxa"/>
              <w:bottom w:w="30" w:type="dxa"/>
              <w:right w:w="30" w:type="dxa"/>
            </w:tcMar>
            <w:vAlign w:val="center"/>
          </w:tcPr>
          <w:p w:rsidR="000359D4" w:rsidRPr="00B02982" w:rsidRDefault="000359D4" w:rsidP="00240A2C">
            <w:pPr>
              <w:autoSpaceDE w:val="0"/>
              <w:autoSpaceDN w:val="0"/>
              <w:adjustRightInd w:val="0"/>
              <w:spacing w:after="0" w:line="240" w:lineRule="auto"/>
              <w:jc w:val="center"/>
              <w:rPr>
                <w:rFonts w:ascii="Times New Roman" w:hAnsi="Times New Roman"/>
                <w:color w:val="000000"/>
              </w:rPr>
            </w:pPr>
            <w:r>
              <w:rPr>
                <w:rFonts w:ascii="Times New Roman" w:hAnsi="Times New Roman"/>
                <w:color w:val="000000"/>
              </w:rPr>
              <w:t>Signifikan</w:t>
            </w:r>
          </w:p>
        </w:tc>
      </w:tr>
      <w:tr w:rsidR="000359D4" w:rsidRPr="00B02982" w:rsidTr="00615148">
        <w:trPr>
          <w:cantSplit/>
          <w:tblHeader/>
        </w:trPr>
        <w:tc>
          <w:tcPr>
            <w:tcW w:w="1873" w:type="dxa"/>
            <w:gridSpan w:val="2"/>
            <w:tcBorders>
              <w:top w:val="single" w:sz="18" w:space="0" w:color="000000"/>
              <w:left w:val="nil"/>
              <w:bottom w:val="nil"/>
              <w:right w:val="nil"/>
            </w:tcBorders>
            <w:shd w:val="clear" w:color="auto" w:fill="FFFFFF"/>
            <w:tcMar>
              <w:top w:w="30" w:type="dxa"/>
              <w:left w:w="30" w:type="dxa"/>
              <w:bottom w:w="30" w:type="dxa"/>
              <w:right w:w="30" w:type="dxa"/>
            </w:tcMar>
          </w:tcPr>
          <w:p w:rsidR="000359D4" w:rsidRPr="00B02982" w:rsidRDefault="000359D4" w:rsidP="00240A2C">
            <w:pPr>
              <w:autoSpaceDE w:val="0"/>
              <w:autoSpaceDN w:val="0"/>
              <w:adjustRightInd w:val="0"/>
              <w:spacing w:after="0" w:line="240" w:lineRule="auto"/>
              <w:rPr>
                <w:rFonts w:ascii="Times New Roman" w:hAnsi="Times New Roman"/>
                <w:color w:val="000000"/>
              </w:rPr>
            </w:pPr>
            <w:r w:rsidRPr="00B02982">
              <w:rPr>
                <w:rFonts w:ascii="Times New Roman" w:hAnsi="Times New Roman"/>
                <w:color w:val="000000"/>
              </w:rPr>
              <w:t>Pearson Chi-Square</w:t>
            </w:r>
          </w:p>
        </w:tc>
        <w:tc>
          <w:tcPr>
            <w:tcW w:w="1134" w:type="dxa"/>
            <w:tcBorders>
              <w:top w:val="single" w:sz="18" w:space="0" w:color="000000"/>
              <w:left w:val="nil"/>
              <w:bottom w:val="nil"/>
              <w:right w:val="nil"/>
            </w:tcBorders>
            <w:shd w:val="clear" w:color="auto" w:fill="FFFFFF"/>
            <w:tcMar>
              <w:top w:w="30" w:type="dxa"/>
              <w:left w:w="30" w:type="dxa"/>
              <w:bottom w:w="30" w:type="dxa"/>
              <w:right w:w="30" w:type="dxa"/>
            </w:tcMar>
            <w:vAlign w:val="center"/>
          </w:tcPr>
          <w:p w:rsidR="000359D4" w:rsidRPr="00B02982" w:rsidRDefault="000359D4" w:rsidP="00240A2C">
            <w:pPr>
              <w:autoSpaceDE w:val="0"/>
              <w:autoSpaceDN w:val="0"/>
              <w:adjustRightInd w:val="0"/>
              <w:spacing w:after="0" w:line="240" w:lineRule="auto"/>
              <w:jc w:val="center"/>
              <w:rPr>
                <w:rFonts w:ascii="Times New Roman" w:hAnsi="Times New Roman"/>
                <w:color w:val="000000"/>
              </w:rPr>
            </w:pPr>
            <w:r>
              <w:rPr>
                <w:rFonts w:ascii="Times New Roman" w:hAnsi="Times New Roman"/>
                <w:color w:val="000000"/>
              </w:rPr>
              <w:t>56,</w:t>
            </w:r>
            <w:r w:rsidRPr="00B02982">
              <w:rPr>
                <w:rFonts w:ascii="Times New Roman" w:hAnsi="Times New Roman"/>
                <w:color w:val="000000"/>
              </w:rPr>
              <w:t>317</w:t>
            </w:r>
          </w:p>
        </w:tc>
        <w:tc>
          <w:tcPr>
            <w:tcW w:w="2835" w:type="dxa"/>
            <w:tcBorders>
              <w:top w:val="single" w:sz="18" w:space="0" w:color="000000"/>
              <w:left w:val="nil"/>
              <w:bottom w:val="nil"/>
              <w:right w:val="nil"/>
            </w:tcBorders>
            <w:shd w:val="clear" w:color="auto" w:fill="FFFFFF"/>
            <w:tcMar>
              <w:top w:w="30" w:type="dxa"/>
              <w:left w:w="30" w:type="dxa"/>
              <w:bottom w:w="30" w:type="dxa"/>
              <w:right w:w="30" w:type="dxa"/>
            </w:tcMar>
          </w:tcPr>
          <w:p w:rsidR="000359D4" w:rsidRPr="00B02982" w:rsidRDefault="000359D4" w:rsidP="00240A2C">
            <w:pPr>
              <w:autoSpaceDE w:val="0"/>
              <w:autoSpaceDN w:val="0"/>
              <w:adjustRightInd w:val="0"/>
              <w:spacing w:after="0" w:line="240" w:lineRule="auto"/>
              <w:jc w:val="center"/>
              <w:rPr>
                <w:rFonts w:ascii="Times New Roman" w:hAnsi="Times New Roman"/>
                <w:color w:val="000000"/>
              </w:rPr>
            </w:pPr>
            <w:r>
              <w:rPr>
                <w:rFonts w:ascii="Times New Roman" w:hAnsi="Times New Roman"/>
                <w:color w:val="000000"/>
              </w:rPr>
              <w:t>Sekolah Adiwiyata</w:t>
            </w:r>
          </w:p>
        </w:tc>
        <w:tc>
          <w:tcPr>
            <w:tcW w:w="709" w:type="dxa"/>
            <w:tcBorders>
              <w:top w:val="single" w:sz="18" w:space="0" w:color="000000"/>
              <w:left w:val="nil"/>
              <w:bottom w:val="nil"/>
              <w:right w:val="nil"/>
            </w:tcBorders>
            <w:shd w:val="clear" w:color="auto" w:fill="FFFFFF"/>
            <w:tcMar>
              <w:top w:w="30" w:type="dxa"/>
              <w:left w:w="30" w:type="dxa"/>
              <w:bottom w:w="30" w:type="dxa"/>
              <w:right w:w="30" w:type="dxa"/>
            </w:tcMar>
            <w:vAlign w:val="center"/>
          </w:tcPr>
          <w:p w:rsidR="000359D4" w:rsidRPr="00B02982" w:rsidRDefault="000359D4" w:rsidP="00240A2C">
            <w:pPr>
              <w:autoSpaceDE w:val="0"/>
              <w:autoSpaceDN w:val="0"/>
              <w:adjustRightInd w:val="0"/>
              <w:spacing w:after="0" w:line="240" w:lineRule="auto"/>
              <w:jc w:val="center"/>
              <w:rPr>
                <w:rFonts w:ascii="Times New Roman" w:hAnsi="Times New Roman"/>
                <w:color w:val="000000"/>
              </w:rPr>
            </w:pPr>
            <w:r w:rsidRPr="00B02982">
              <w:rPr>
                <w:rFonts w:ascii="Times New Roman" w:hAnsi="Times New Roman"/>
                <w:color w:val="000000"/>
              </w:rPr>
              <w:t>60</w:t>
            </w:r>
          </w:p>
        </w:tc>
        <w:tc>
          <w:tcPr>
            <w:tcW w:w="1276" w:type="dxa"/>
            <w:tcBorders>
              <w:top w:val="single" w:sz="18" w:space="0" w:color="000000"/>
              <w:left w:val="nil"/>
              <w:bottom w:val="nil"/>
              <w:right w:val="nil"/>
            </w:tcBorders>
            <w:shd w:val="clear" w:color="auto" w:fill="FFFFFF"/>
            <w:tcMar>
              <w:top w:w="30" w:type="dxa"/>
              <w:left w:w="30" w:type="dxa"/>
              <w:bottom w:w="30" w:type="dxa"/>
              <w:right w:w="30" w:type="dxa"/>
            </w:tcMar>
            <w:vAlign w:val="center"/>
          </w:tcPr>
          <w:p w:rsidR="000359D4" w:rsidRPr="00B02982" w:rsidRDefault="000359D4" w:rsidP="00240A2C">
            <w:pPr>
              <w:autoSpaceDE w:val="0"/>
              <w:autoSpaceDN w:val="0"/>
              <w:adjustRightInd w:val="0"/>
              <w:spacing w:after="0" w:line="240" w:lineRule="auto"/>
              <w:jc w:val="center"/>
              <w:rPr>
                <w:rFonts w:ascii="Times New Roman" w:hAnsi="Times New Roman"/>
                <w:color w:val="000000"/>
              </w:rPr>
            </w:pPr>
            <w:r>
              <w:rPr>
                <w:rFonts w:ascii="Times New Roman" w:hAnsi="Times New Roman"/>
                <w:color w:val="000000"/>
              </w:rPr>
              <w:t>0,</w:t>
            </w:r>
            <w:r w:rsidRPr="00B02982">
              <w:rPr>
                <w:rFonts w:ascii="Times New Roman" w:hAnsi="Times New Roman"/>
                <w:color w:val="000000"/>
              </w:rPr>
              <w:t>611</w:t>
            </w:r>
          </w:p>
        </w:tc>
      </w:tr>
    </w:tbl>
    <w:p w:rsidR="000359D4" w:rsidRPr="00BE36C9" w:rsidRDefault="000359D4" w:rsidP="00240A2C">
      <w:pPr>
        <w:autoSpaceDE w:val="0"/>
        <w:autoSpaceDN w:val="0"/>
        <w:adjustRightInd w:val="0"/>
        <w:spacing w:after="0" w:line="240" w:lineRule="auto"/>
        <w:rPr>
          <w:rFonts w:ascii="Times New Roman" w:hAnsi="Times New Roman"/>
          <w:sz w:val="20"/>
          <w:szCs w:val="20"/>
        </w:rPr>
      </w:pPr>
      <w:r w:rsidRPr="00BE36C9">
        <w:rPr>
          <w:rFonts w:ascii="Times New Roman" w:hAnsi="Times New Roman"/>
          <w:sz w:val="20"/>
          <w:szCs w:val="20"/>
        </w:rPr>
        <w:t xml:space="preserve">Sumber : Hasil Analisis Data, 2017 </w:t>
      </w:r>
    </w:p>
    <w:p w:rsidR="00074B03" w:rsidRDefault="000359D4" w:rsidP="00074B03">
      <w:pPr>
        <w:spacing w:after="0" w:line="240" w:lineRule="auto"/>
        <w:ind w:firstLine="709"/>
        <w:jc w:val="both"/>
        <w:rPr>
          <w:rFonts w:ascii="Times New Roman" w:hAnsi="Times New Roman"/>
          <w:sz w:val="24"/>
          <w:szCs w:val="24"/>
        </w:rPr>
      </w:pPr>
      <w:r>
        <w:rPr>
          <w:rFonts w:ascii="Times New Roman" w:hAnsi="Times New Roman"/>
          <w:sz w:val="24"/>
          <w:szCs w:val="24"/>
        </w:rPr>
        <w:t xml:space="preserve">Dari tabel di atas terlihat pada sekolah Adiwiyata, hasil </w:t>
      </w:r>
      <w:r w:rsidRPr="00D2757A">
        <w:rPr>
          <w:rFonts w:ascii="Times New Roman" w:hAnsi="Times New Roman"/>
          <w:i/>
          <w:sz w:val="24"/>
          <w:szCs w:val="24"/>
        </w:rPr>
        <w:t>pearson chi square</w:t>
      </w:r>
      <w:r>
        <w:rPr>
          <w:rFonts w:ascii="Times New Roman" w:hAnsi="Times New Roman"/>
          <w:sz w:val="24"/>
          <w:szCs w:val="24"/>
        </w:rPr>
        <w:t xml:space="preserve"> sebesar 56,317. Hasil ini lebih kecil dari nilai </w:t>
      </w:r>
      <w:r w:rsidRPr="00C107E2">
        <w:rPr>
          <w:rFonts w:ascii="Times New Roman" w:hAnsi="Times New Roman"/>
          <w:i/>
          <w:sz w:val="24"/>
          <w:szCs w:val="24"/>
        </w:rPr>
        <w:t>chi-square</w:t>
      </w:r>
      <w:r>
        <w:rPr>
          <w:rFonts w:ascii="Times New Roman" w:hAnsi="Times New Roman"/>
          <w:sz w:val="24"/>
          <w:szCs w:val="24"/>
        </w:rPr>
        <w:t xml:space="preserve"> tabel (90,5) untuk derajat kebebasan (db) 60 dengan nilai signifikan 0,611. Artinya pengetahuan lingkungan tidak ada hubungan dengan perilaku prolingkungan di sekolah untuk peserta didik sekolah Adiwiyata. Dari hasil analisis </w:t>
      </w:r>
      <w:r w:rsidRPr="00B12CED">
        <w:rPr>
          <w:rFonts w:ascii="Times New Roman" w:hAnsi="Times New Roman"/>
          <w:i/>
          <w:sz w:val="24"/>
          <w:szCs w:val="24"/>
        </w:rPr>
        <w:t>chi-square test</w:t>
      </w:r>
      <w:r>
        <w:rPr>
          <w:rFonts w:ascii="Times New Roman" w:hAnsi="Times New Roman"/>
          <w:sz w:val="24"/>
          <w:szCs w:val="24"/>
        </w:rPr>
        <w:t>, terlihat bahwa tidak ada hubungan antara pengetahuan lingkungan dari peserta didik yang diteliti dengan perilaku prolingkungan di sekolah. Hasil analisisnya adalah tidak terdapat hubungan yang berarti perilaku prolingkungan di sekolah tidak dipengaruhi oleh tingkat pengetahuan lingkungan peserta didik. Pengetahuan lingkungan peserta didik mengenai daya dukung bumi, bencana alam, sumberdaya alam dan keseimbangan alam tidak berkolerasi dengan perilaku prolingkungan seperti memilah dan membuang sampah pada tempatnya, memanfaatkan barang bekas dan daun-daun kering, memelihara tanaman dan hewan dan hemat energi. Peserta didik tingkat sekolah dasar ini memiliki perilaku prolingkungan yang sangat baik, tetapi tidak pengetahuan lingkungannya.</w:t>
      </w:r>
    </w:p>
    <w:p w:rsidR="000359D4" w:rsidRDefault="000359D4" w:rsidP="00074B03">
      <w:pPr>
        <w:spacing w:after="0" w:line="240" w:lineRule="auto"/>
        <w:jc w:val="both"/>
        <w:rPr>
          <w:rFonts w:ascii="Times New Roman" w:hAnsi="Times New Roman"/>
          <w:b/>
          <w:sz w:val="24"/>
          <w:szCs w:val="24"/>
        </w:rPr>
      </w:pPr>
      <w:r>
        <w:rPr>
          <w:rFonts w:ascii="Times New Roman" w:hAnsi="Times New Roman"/>
          <w:b/>
          <w:sz w:val="24"/>
          <w:szCs w:val="24"/>
        </w:rPr>
        <w:t>Pengetahuan Lingkungan dengan Perilaku Prolingkungan di Rumah</w:t>
      </w:r>
    </w:p>
    <w:p w:rsidR="000359D4" w:rsidRDefault="000359D4" w:rsidP="00240A2C">
      <w:pPr>
        <w:autoSpaceDE w:val="0"/>
        <w:autoSpaceDN w:val="0"/>
        <w:adjustRightInd w:val="0"/>
        <w:spacing w:after="0" w:line="240" w:lineRule="auto"/>
        <w:ind w:firstLine="720"/>
        <w:rPr>
          <w:rFonts w:ascii="Times New Roman" w:hAnsi="Times New Roman"/>
          <w:sz w:val="24"/>
          <w:szCs w:val="24"/>
        </w:rPr>
      </w:pPr>
      <w:r>
        <w:rPr>
          <w:rFonts w:ascii="Times New Roman" w:hAnsi="Times New Roman"/>
          <w:sz w:val="24"/>
          <w:szCs w:val="24"/>
        </w:rPr>
        <w:t xml:space="preserve">Tabel </w:t>
      </w:r>
      <w:r w:rsidR="00074B03">
        <w:rPr>
          <w:rFonts w:ascii="Times New Roman" w:hAnsi="Times New Roman"/>
          <w:sz w:val="24"/>
          <w:szCs w:val="24"/>
        </w:rPr>
        <w:t>6</w:t>
      </w:r>
      <w:r>
        <w:rPr>
          <w:rFonts w:ascii="Times New Roman" w:hAnsi="Times New Roman"/>
          <w:sz w:val="24"/>
          <w:szCs w:val="24"/>
        </w:rPr>
        <w:t xml:space="preserve"> menyajikan hubungan antara pengetahuan lingkungan denga</w:t>
      </w:r>
      <w:r w:rsidR="00240A2C">
        <w:rPr>
          <w:rFonts w:ascii="Times New Roman" w:hAnsi="Times New Roman"/>
          <w:sz w:val="24"/>
          <w:szCs w:val="24"/>
        </w:rPr>
        <w:t>n</w:t>
      </w:r>
      <w:r>
        <w:rPr>
          <w:rFonts w:ascii="Times New Roman" w:hAnsi="Times New Roman"/>
          <w:sz w:val="24"/>
          <w:szCs w:val="24"/>
        </w:rPr>
        <w:t xml:space="preserve"> perilaku prolingkungan peserta didik di rumah.</w:t>
      </w:r>
    </w:p>
    <w:p w:rsidR="00074B03" w:rsidRDefault="00074B03" w:rsidP="00240A2C">
      <w:pPr>
        <w:autoSpaceDE w:val="0"/>
        <w:autoSpaceDN w:val="0"/>
        <w:adjustRightInd w:val="0"/>
        <w:spacing w:after="0" w:line="240" w:lineRule="auto"/>
        <w:ind w:firstLine="720"/>
        <w:rPr>
          <w:rFonts w:ascii="Times New Roman" w:hAnsi="Times New Roman"/>
          <w:sz w:val="24"/>
          <w:szCs w:val="24"/>
        </w:rPr>
      </w:pPr>
    </w:p>
    <w:tbl>
      <w:tblPr>
        <w:tblW w:w="78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80"/>
        <w:gridCol w:w="1793"/>
        <w:gridCol w:w="1134"/>
        <w:gridCol w:w="2835"/>
        <w:gridCol w:w="709"/>
        <w:gridCol w:w="1276"/>
      </w:tblGrid>
      <w:tr w:rsidR="000359D4" w:rsidRPr="00B02982" w:rsidTr="00615148">
        <w:trPr>
          <w:cantSplit/>
          <w:tblHeader/>
        </w:trPr>
        <w:tc>
          <w:tcPr>
            <w:tcW w:w="80" w:type="dxa"/>
            <w:tcBorders>
              <w:top w:val="nil"/>
              <w:left w:val="nil"/>
              <w:bottom w:val="single" w:sz="18" w:space="0" w:color="000000"/>
              <w:right w:val="nil"/>
            </w:tcBorders>
            <w:shd w:val="clear" w:color="auto" w:fill="FFFFFF"/>
          </w:tcPr>
          <w:p w:rsidR="000359D4" w:rsidRDefault="000359D4" w:rsidP="00240A2C">
            <w:pPr>
              <w:autoSpaceDE w:val="0"/>
              <w:autoSpaceDN w:val="0"/>
              <w:adjustRightInd w:val="0"/>
              <w:spacing w:after="0" w:line="240" w:lineRule="auto"/>
              <w:rPr>
                <w:rFonts w:ascii="Times New Roman" w:hAnsi="Times New Roman"/>
                <w:sz w:val="24"/>
                <w:szCs w:val="24"/>
              </w:rPr>
            </w:pPr>
          </w:p>
        </w:tc>
        <w:tc>
          <w:tcPr>
            <w:tcW w:w="7747" w:type="dxa"/>
            <w:gridSpan w:val="5"/>
            <w:tcBorders>
              <w:top w:val="nil"/>
              <w:left w:val="nil"/>
              <w:bottom w:val="single" w:sz="18" w:space="0" w:color="000000"/>
              <w:right w:val="nil"/>
            </w:tcBorders>
            <w:shd w:val="clear" w:color="auto" w:fill="FFFFFF"/>
            <w:tcMar>
              <w:top w:w="30" w:type="dxa"/>
              <w:left w:w="30" w:type="dxa"/>
              <w:bottom w:w="30" w:type="dxa"/>
              <w:right w:w="30" w:type="dxa"/>
            </w:tcMar>
            <w:vAlign w:val="center"/>
          </w:tcPr>
          <w:p w:rsidR="000359D4" w:rsidRPr="00B02982" w:rsidRDefault="002C376F" w:rsidP="00074B03">
            <w:pPr>
              <w:autoSpaceDE w:val="0"/>
              <w:autoSpaceDN w:val="0"/>
              <w:adjustRightInd w:val="0"/>
              <w:spacing w:after="0" w:line="240" w:lineRule="auto"/>
              <w:rPr>
                <w:rFonts w:ascii="Arial" w:hAnsi="Arial" w:cs="Arial"/>
                <w:color w:val="000000"/>
                <w:sz w:val="18"/>
                <w:szCs w:val="18"/>
              </w:rPr>
            </w:pPr>
            <w:r>
              <w:rPr>
                <w:rFonts w:ascii="Times New Roman" w:hAnsi="Times New Roman"/>
                <w:sz w:val="24"/>
                <w:szCs w:val="24"/>
              </w:rPr>
              <w:t xml:space="preserve">Tabel </w:t>
            </w:r>
            <w:r w:rsidR="00074B03">
              <w:rPr>
                <w:rFonts w:ascii="Times New Roman" w:hAnsi="Times New Roman"/>
                <w:sz w:val="24"/>
                <w:szCs w:val="24"/>
              </w:rPr>
              <w:t>6</w:t>
            </w:r>
            <w:r w:rsidR="000359D4">
              <w:rPr>
                <w:rFonts w:ascii="Times New Roman" w:hAnsi="Times New Roman"/>
                <w:sz w:val="24"/>
                <w:szCs w:val="24"/>
              </w:rPr>
              <w:t>.  Hubungan pengetahuan lingkungan dengan perilaku prolingkungan</w:t>
            </w:r>
          </w:p>
        </w:tc>
      </w:tr>
      <w:tr w:rsidR="000359D4" w:rsidRPr="00B02982" w:rsidTr="00615148">
        <w:trPr>
          <w:cantSplit/>
          <w:tblHeader/>
        </w:trPr>
        <w:tc>
          <w:tcPr>
            <w:tcW w:w="1873" w:type="dxa"/>
            <w:gridSpan w:val="2"/>
            <w:tcBorders>
              <w:top w:val="single" w:sz="18" w:space="0" w:color="000000"/>
              <w:left w:val="nil"/>
              <w:bottom w:val="single" w:sz="18" w:space="0" w:color="000000"/>
              <w:right w:val="nil"/>
            </w:tcBorders>
            <w:shd w:val="clear" w:color="auto" w:fill="FFFFFF"/>
            <w:tcMar>
              <w:top w:w="30" w:type="dxa"/>
              <w:left w:w="30" w:type="dxa"/>
              <w:bottom w:w="30" w:type="dxa"/>
              <w:right w:w="30" w:type="dxa"/>
            </w:tcMar>
          </w:tcPr>
          <w:p w:rsidR="000359D4" w:rsidRPr="00B02982" w:rsidRDefault="000359D4" w:rsidP="00240A2C">
            <w:pPr>
              <w:autoSpaceDE w:val="0"/>
              <w:autoSpaceDN w:val="0"/>
              <w:adjustRightInd w:val="0"/>
              <w:spacing w:after="0" w:line="240" w:lineRule="auto"/>
              <w:rPr>
                <w:rFonts w:ascii="Times New Roman" w:hAnsi="Times New Roman"/>
              </w:rPr>
            </w:pPr>
          </w:p>
        </w:tc>
        <w:tc>
          <w:tcPr>
            <w:tcW w:w="1134" w:type="dxa"/>
            <w:tcBorders>
              <w:top w:val="single" w:sz="18" w:space="0" w:color="000000"/>
              <w:left w:val="nil"/>
              <w:bottom w:val="single" w:sz="18" w:space="0" w:color="000000"/>
              <w:right w:val="nil"/>
            </w:tcBorders>
            <w:shd w:val="clear" w:color="auto" w:fill="FFFFFF"/>
            <w:tcMar>
              <w:top w:w="30" w:type="dxa"/>
              <w:left w:w="30" w:type="dxa"/>
              <w:bottom w:w="30" w:type="dxa"/>
              <w:right w:w="30" w:type="dxa"/>
            </w:tcMar>
            <w:vAlign w:val="center"/>
          </w:tcPr>
          <w:p w:rsidR="000359D4" w:rsidRPr="00526E7A" w:rsidRDefault="000359D4" w:rsidP="00240A2C">
            <w:pPr>
              <w:autoSpaceDE w:val="0"/>
              <w:autoSpaceDN w:val="0"/>
              <w:adjustRightInd w:val="0"/>
              <w:spacing w:after="0" w:line="240" w:lineRule="auto"/>
              <w:jc w:val="center"/>
              <w:rPr>
                <w:rFonts w:ascii="Times New Roman" w:hAnsi="Times New Roman"/>
                <w:color w:val="000000"/>
              </w:rPr>
            </w:pPr>
            <w:r w:rsidRPr="00526E7A">
              <w:rPr>
                <w:rFonts w:ascii="Times New Roman" w:hAnsi="Times New Roman"/>
                <w:color w:val="000000"/>
              </w:rPr>
              <w:t>Nilai</w:t>
            </w:r>
          </w:p>
        </w:tc>
        <w:tc>
          <w:tcPr>
            <w:tcW w:w="2835" w:type="dxa"/>
            <w:tcBorders>
              <w:top w:val="single" w:sz="18" w:space="0" w:color="000000"/>
              <w:left w:val="nil"/>
              <w:bottom w:val="single" w:sz="18" w:space="0" w:color="000000"/>
              <w:right w:val="nil"/>
            </w:tcBorders>
            <w:shd w:val="clear" w:color="auto" w:fill="FFFFFF"/>
            <w:tcMar>
              <w:top w:w="30" w:type="dxa"/>
              <w:left w:w="30" w:type="dxa"/>
              <w:bottom w:w="30" w:type="dxa"/>
              <w:right w:w="30" w:type="dxa"/>
            </w:tcMar>
            <w:vAlign w:val="center"/>
          </w:tcPr>
          <w:p w:rsidR="000359D4" w:rsidRPr="00526E7A" w:rsidRDefault="000359D4" w:rsidP="00240A2C">
            <w:pPr>
              <w:autoSpaceDE w:val="0"/>
              <w:autoSpaceDN w:val="0"/>
              <w:adjustRightInd w:val="0"/>
              <w:spacing w:after="0" w:line="240" w:lineRule="auto"/>
              <w:jc w:val="center"/>
              <w:rPr>
                <w:rFonts w:ascii="Times New Roman" w:hAnsi="Times New Roman"/>
                <w:color w:val="000000"/>
              </w:rPr>
            </w:pPr>
            <w:r w:rsidRPr="00526E7A">
              <w:rPr>
                <w:rFonts w:ascii="Times New Roman" w:hAnsi="Times New Roman"/>
                <w:color w:val="000000"/>
              </w:rPr>
              <w:t>Tempat</w:t>
            </w:r>
          </w:p>
        </w:tc>
        <w:tc>
          <w:tcPr>
            <w:tcW w:w="709" w:type="dxa"/>
            <w:tcBorders>
              <w:top w:val="single" w:sz="18" w:space="0" w:color="000000"/>
              <w:left w:val="nil"/>
              <w:bottom w:val="single" w:sz="18" w:space="0" w:color="000000"/>
              <w:right w:val="nil"/>
            </w:tcBorders>
            <w:shd w:val="clear" w:color="auto" w:fill="FFFFFF"/>
            <w:tcMar>
              <w:top w:w="30" w:type="dxa"/>
              <w:left w:w="30" w:type="dxa"/>
              <w:bottom w:w="30" w:type="dxa"/>
              <w:right w:w="30" w:type="dxa"/>
            </w:tcMar>
            <w:vAlign w:val="center"/>
          </w:tcPr>
          <w:p w:rsidR="000359D4" w:rsidRPr="00526E7A" w:rsidRDefault="000359D4" w:rsidP="00240A2C">
            <w:pPr>
              <w:autoSpaceDE w:val="0"/>
              <w:autoSpaceDN w:val="0"/>
              <w:adjustRightInd w:val="0"/>
              <w:spacing w:after="0" w:line="240" w:lineRule="auto"/>
              <w:jc w:val="center"/>
              <w:rPr>
                <w:rFonts w:ascii="Times New Roman" w:hAnsi="Times New Roman"/>
                <w:color w:val="000000"/>
              </w:rPr>
            </w:pPr>
            <w:r w:rsidRPr="00526E7A">
              <w:rPr>
                <w:rFonts w:ascii="Times New Roman" w:hAnsi="Times New Roman"/>
                <w:color w:val="000000"/>
              </w:rPr>
              <w:t>db</w:t>
            </w:r>
          </w:p>
        </w:tc>
        <w:tc>
          <w:tcPr>
            <w:tcW w:w="1276" w:type="dxa"/>
            <w:tcBorders>
              <w:top w:val="single" w:sz="18" w:space="0" w:color="000000"/>
              <w:left w:val="nil"/>
              <w:bottom w:val="single" w:sz="18" w:space="0" w:color="000000"/>
              <w:right w:val="nil"/>
            </w:tcBorders>
            <w:shd w:val="clear" w:color="auto" w:fill="FFFFFF"/>
            <w:tcMar>
              <w:top w:w="30" w:type="dxa"/>
              <w:left w:w="30" w:type="dxa"/>
              <w:bottom w:w="30" w:type="dxa"/>
              <w:right w:w="30" w:type="dxa"/>
            </w:tcMar>
            <w:vAlign w:val="center"/>
          </w:tcPr>
          <w:p w:rsidR="000359D4" w:rsidRPr="00526E7A" w:rsidRDefault="000359D4" w:rsidP="00240A2C">
            <w:pPr>
              <w:autoSpaceDE w:val="0"/>
              <w:autoSpaceDN w:val="0"/>
              <w:adjustRightInd w:val="0"/>
              <w:spacing w:after="0" w:line="240" w:lineRule="auto"/>
              <w:jc w:val="center"/>
              <w:rPr>
                <w:rFonts w:ascii="Times New Roman" w:hAnsi="Times New Roman"/>
                <w:color w:val="000000"/>
              </w:rPr>
            </w:pPr>
            <w:r w:rsidRPr="00526E7A">
              <w:rPr>
                <w:rFonts w:ascii="Times New Roman" w:hAnsi="Times New Roman"/>
                <w:color w:val="000000"/>
              </w:rPr>
              <w:t>Signifikan</w:t>
            </w:r>
          </w:p>
        </w:tc>
      </w:tr>
      <w:tr w:rsidR="000359D4" w:rsidRPr="00B02982" w:rsidTr="00615148">
        <w:trPr>
          <w:cantSplit/>
          <w:tblHeader/>
        </w:trPr>
        <w:tc>
          <w:tcPr>
            <w:tcW w:w="1873" w:type="dxa"/>
            <w:gridSpan w:val="2"/>
            <w:tcBorders>
              <w:top w:val="single" w:sz="18" w:space="0" w:color="000000"/>
              <w:left w:val="nil"/>
              <w:bottom w:val="nil"/>
              <w:right w:val="nil"/>
            </w:tcBorders>
            <w:shd w:val="clear" w:color="auto" w:fill="FFFFFF"/>
            <w:tcMar>
              <w:top w:w="30" w:type="dxa"/>
              <w:left w:w="30" w:type="dxa"/>
              <w:bottom w:w="30" w:type="dxa"/>
              <w:right w:w="30" w:type="dxa"/>
            </w:tcMar>
          </w:tcPr>
          <w:p w:rsidR="000359D4" w:rsidRPr="00B02982" w:rsidRDefault="000359D4" w:rsidP="00240A2C">
            <w:pPr>
              <w:autoSpaceDE w:val="0"/>
              <w:autoSpaceDN w:val="0"/>
              <w:adjustRightInd w:val="0"/>
              <w:spacing w:after="0" w:line="240" w:lineRule="auto"/>
              <w:rPr>
                <w:rFonts w:ascii="Times New Roman" w:hAnsi="Times New Roman"/>
                <w:color w:val="000000"/>
              </w:rPr>
            </w:pPr>
            <w:r w:rsidRPr="00B02982">
              <w:rPr>
                <w:rFonts w:ascii="Times New Roman" w:hAnsi="Times New Roman"/>
                <w:color w:val="000000"/>
              </w:rPr>
              <w:t>Pearson Chi-Square</w:t>
            </w:r>
          </w:p>
        </w:tc>
        <w:tc>
          <w:tcPr>
            <w:tcW w:w="1134" w:type="dxa"/>
            <w:tcBorders>
              <w:top w:val="single" w:sz="18" w:space="0" w:color="000000"/>
              <w:left w:val="nil"/>
              <w:bottom w:val="nil"/>
              <w:right w:val="nil"/>
            </w:tcBorders>
            <w:shd w:val="clear" w:color="auto" w:fill="FFFFFF"/>
            <w:tcMar>
              <w:top w:w="30" w:type="dxa"/>
              <w:left w:w="30" w:type="dxa"/>
              <w:bottom w:w="30" w:type="dxa"/>
              <w:right w:w="30" w:type="dxa"/>
            </w:tcMar>
            <w:vAlign w:val="center"/>
          </w:tcPr>
          <w:p w:rsidR="000359D4" w:rsidRPr="00B02982" w:rsidRDefault="000359D4" w:rsidP="00240A2C">
            <w:pPr>
              <w:autoSpaceDE w:val="0"/>
              <w:autoSpaceDN w:val="0"/>
              <w:adjustRightInd w:val="0"/>
              <w:spacing w:after="0" w:line="240" w:lineRule="auto"/>
              <w:jc w:val="center"/>
              <w:rPr>
                <w:rFonts w:ascii="Times New Roman" w:hAnsi="Times New Roman"/>
                <w:color w:val="000000"/>
              </w:rPr>
            </w:pPr>
            <w:r>
              <w:rPr>
                <w:rFonts w:ascii="Times New Roman" w:hAnsi="Times New Roman"/>
                <w:color w:val="000000"/>
              </w:rPr>
              <w:t>85,038</w:t>
            </w:r>
          </w:p>
        </w:tc>
        <w:tc>
          <w:tcPr>
            <w:tcW w:w="2835" w:type="dxa"/>
            <w:tcBorders>
              <w:top w:val="single" w:sz="18" w:space="0" w:color="000000"/>
              <w:left w:val="nil"/>
              <w:bottom w:val="nil"/>
              <w:right w:val="nil"/>
            </w:tcBorders>
            <w:shd w:val="clear" w:color="auto" w:fill="FFFFFF"/>
            <w:tcMar>
              <w:top w:w="30" w:type="dxa"/>
              <w:left w:w="30" w:type="dxa"/>
              <w:bottom w:w="30" w:type="dxa"/>
              <w:right w:w="30" w:type="dxa"/>
            </w:tcMar>
          </w:tcPr>
          <w:p w:rsidR="000359D4" w:rsidRPr="00B02982" w:rsidRDefault="000359D4" w:rsidP="00240A2C">
            <w:pPr>
              <w:autoSpaceDE w:val="0"/>
              <w:autoSpaceDN w:val="0"/>
              <w:adjustRightInd w:val="0"/>
              <w:spacing w:after="0" w:line="240" w:lineRule="auto"/>
              <w:jc w:val="center"/>
              <w:rPr>
                <w:rFonts w:ascii="Times New Roman" w:hAnsi="Times New Roman"/>
                <w:color w:val="000000"/>
              </w:rPr>
            </w:pPr>
            <w:r>
              <w:rPr>
                <w:rFonts w:ascii="Times New Roman" w:hAnsi="Times New Roman"/>
                <w:color w:val="000000"/>
              </w:rPr>
              <w:t>Sekolah Adiwiyata</w:t>
            </w:r>
          </w:p>
        </w:tc>
        <w:tc>
          <w:tcPr>
            <w:tcW w:w="709" w:type="dxa"/>
            <w:tcBorders>
              <w:top w:val="single" w:sz="18" w:space="0" w:color="000000"/>
              <w:left w:val="nil"/>
              <w:bottom w:val="nil"/>
              <w:right w:val="nil"/>
            </w:tcBorders>
            <w:shd w:val="clear" w:color="auto" w:fill="FFFFFF"/>
            <w:tcMar>
              <w:top w:w="30" w:type="dxa"/>
              <w:left w:w="30" w:type="dxa"/>
              <w:bottom w:w="30" w:type="dxa"/>
              <w:right w:w="30" w:type="dxa"/>
            </w:tcMar>
            <w:vAlign w:val="center"/>
          </w:tcPr>
          <w:p w:rsidR="000359D4" w:rsidRPr="00B02982" w:rsidRDefault="000359D4" w:rsidP="00240A2C">
            <w:pPr>
              <w:autoSpaceDE w:val="0"/>
              <w:autoSpaceDN w:val="0"/>
              <w:adjustRightInd w:val="0"/>
              <w:spacing w:after="0" w:line="240" w:lineRule="auto"/>
              <w:jc w:val="center"/>
              <w:rPr>
                <w:rFonts w:ascii="Times New Roman" w:hAnsi="Times New Roman"/>
                <w:color w:val="000000"/>
              </w:rPr>
            </w:pPr>
            <w:r w:rsidRPr="00B02982">
              <w:rPr>
                <w:rFonts w:ascii="Times New Roman" w:hAnsi="Times New Roman"/>
                <w:color w:val="000000"/>
              </w:rPr>
              <w:t>6</w:t>
            </w:r>
            <w:r>
              <w:rPr>
                <w:rFonts w:ascii="Times New Roman" w:hAnsi="Times New Roman"/>
                <w:color w:val="000000"/>
              </w:rPr>
              <w:t>6</w:t>
            </w:r>
          </w:p>
        </w:tc>
        <w:tc>
          <w:tcPr>
            <w:tcW w:w="1276" w:type="dxa"/>
            <w:tcBorders>
              <w:top w:val="single" w:sz="18" w:space="0" w:color="000000"/>
              <w:left w:val="nil"/>
              <w:bottom w:val="nil"/>
              <w:right w:val="nil"/>
            </w:tcBorders>
            <w:shd w:val="clear" w:color="auto" w:fill="FFFFFF"/>
            <w:tcMar>
              <w:top w:w="30" w:type="dxa"/>
              <w:left w:w="30" w:type="dxa"/>
              <w:bottom w:w="30" w:type="dxa"/>
              <w:right w:w="30" w:type="dxa"/>
            </w:tcMar>
            <w:vAlign w:val="center"/>
          </w:tcPr>
          <w:p w:rsidR="000359D4" w:rsidRPr="00B02982" w:rsidRDefault="000359D4" w:rsidP="00240A2C">
            <w:pPr>
              <w:autoSpaceDE w:val="0"/>
              <w:autoSpaceDN w:val="0"/>
              <w:adjustRightInd w:val="0"/>
              <w:spacing w:after="0" w:line="240" w:lineRule="auto"/>
              <w:jc w:val="center"/>
              <w:rPr>
                <w:rFonts w:ascii="Times New Roman" w:hAnsi="Times New Roman"/>
                <w:color w:val="000000"/>
              </w:rPr>
            </w:pPr>
            <w:r>
              <w:rPr>
                <w:rFonts w:ascii="Times New Roman" w:hAnsi="Times New Roman"/>
                <w:color w:val="000000"/>
              </w:rPr>
              <w:t>0,057</w:t>
            </w:r>
          </w:p>
        </w:tc>
      </w:tr>
    </w:tbl>
    <w:p w:rsidR="000359D4" w:rsidRPr="00BE36C9" w:rsidRDefault="000359D4" w:rsidP="00240A2C">
      <w:pPr>
        <w:autoSpaceDE w:val="0"/>
        <w:autoSpaceDN w:val="0"/>
        <w:adjustRightInd w:val="0"/>
        <w:spacing w:after="0" w:line="240" w:lineRule="auto"/>
        <w:rPr>
          <w:rFonts w:ascii="Times New Roman" w:hAnsi="Times New Roman"/>
          <w:sz w:val="20"/>
          <w:szCs w:val="20"/>
        </w:rPr>
      </w:pPr>
      <w:r w:rsidRPr="00BE36C9">
        <w:rPr>
          <w:rFonts w:ascii="Times New Roman" w:hAnsi="Times New Roman"/>
          <w:sz w:val="20"/>
          <w:szCs w:val="20"/>
        </w:rPr>
        <w:t xml:space="preserve">Sumber : Hasil Analisis Data, 2017 </w:t>
      </w:r>
    </w:p>
    <w:p w:rsidR="000359D4" w:rsidRDefault="000359D4" w:rsidP="00F56F2C">
      <w:pPr>
        <w:spacing w:after="0" w:line="240" w:lineRule="auto"/>
        <w:ind w:firstLine="709"/>
        <w:jc w:val="both"/>
        <w:rPr>
          <w:rFonts w:ascii="Times New Roman" w:hAnsi="Times New Roman"/>
          <w:sz w:val="24"/>
          <w:szCs w:val="24"/>
        </w:rPr>
      </w:pPr>
      <w:r>
        <w:rPr>
          <w:rFonts w:ascii="Times New Roman" w:hAnsi="Times New Roman"/>
          <w:sz w:val="24"/>
          <w:szCs w:val="24"/>
        </w:rPr>
        <w:t xml:space="preserve">Dari tabel di atas terlihat pada sekolah Adiwiyata, hasil </w:t>
      </w:r>
      <w:r w:rsidRPr="00D2757A">
        <w:rPr>
          <w:rFonts w:ascii="Times New Roman" w:hAnsi="Times New Roman"/>
          <w:i/>
          <w:sz w:val="24"/>
          <w:szCs w:val="24"/>
        </w:rPr>
        <w:t>pearson chi square</w:t>
      </w:r>
      <w:r>
        <w:rPr>
          <w:rFonts w:ascii="Times New Roman" w:hAnsi="Times New Roman"/>
          <w:sz w:val="24"/>
          <w:szCs w:val="24"/>
        </w:rPr>
        <w:t xml:space="preserve"> sebesar 85,038. Hasil ini lebih kecil dari nilai </w:t>
      </w:r>
      <w:r w:rsidRPr="00C107E2">
        <w:rPr>
          <w:rFonts w:ascii="Times New Roman" w:hAnsi="Times New Roman"/>
          <w:i/>
          <w:sz w:val="24"/>
          <w:szCs w:val="24"/>
        </w:rPr>
        <w:t>chi-square</w:t>
      </w:r>
      <w:r>
        <w:rPr>
          <w:rFonts w:ascii="Times New Roman" w:hAnsi="Times New Roman"/>
          <w:sz w:val="24"/>
          <w:szCs w:val="24"/>
        </w:rPr>
        <w:t xml:space="preserve"> tabel (103,97) untuk derajat kebebasan (db) 66 dengan nilai signifikan 0,057. Artinya pengetahuan lingkungan tidakada hubungan dengan perilaku prolingkungan di sekolah untuk peserta didik sekolah Adiwiyata. </w:t>
      </w:r>
    </w:p>
    <w:p w:rsidR="000359D4" w:rsidRDefault="000359D4" w:rsidP="00074B03">
      <w:pPr>
        <w:pStyle w:val="ListParagraph"/>
        <w:ind w:left="0" w:firstLine="720"/>
        <w:jc w:val="both"/>
        <w:rPr>
          <w:rFonts w:ascii="Times New Roman" w:hAnsi="Times New Roman"/>
          <w:sz w:val="24"/>
          <w:szCs w:val="24"/>
        </w:rPr>
      </w:pPr>
      <w:r>
        <w:rPr>
          <w:rFonts w:ascii="Times New Roman" w:hAnsi="Times New Roman"/>
          <w:sz w:val="24"/>
          <w:szCs w:val="24"/>
        </w:rPr>
        <w:t xml:space="preserve">Dari hasil analisis </w:t>
      </w:r>
      <w:r w:rsidRPr="00B12CED">
        <w:rPr>
          <w:rFonts w:ascii="Times New Roman" w:hAnsi="Times New Roman"/>
          <w:i/>
          <w:sz w:val="24"/>
          <w:szCs w:val="24"/>
        </w:rPr>
        <w:t>chi-square test</w:t>
      </w:r>
      <w:r>
        <w:rPr>
          <w:rFonts w:ascii="Times New Roman" w:hAnsi="Times New Roman"/>
          <w:sz w:val="24"/>
          <w:szCs w:val="24"/>
        </w:rPr>
        <w:t xml:space="preserve">, terlihat bahwa tidak ada hubungan antara pengetahuan lingkungan dengan perilaku prolingkungan peserta didik ketika berada di rumah. Hasil analisisnya adalah tidak ada hubungan, yang berarti tingkat pengetahuan lingkungan peserta didik tidak berpengaruh terhadap perilaku prolingkungan di rumah.Dari hasil pernyataan dari instrumen pengetahuan lingkungan,  peserta didik di </w:t>
      </w:r>
      <w:r>
        <w:rPr>
          <w:rFonts w:ascii="Times New Roman" w:hAnsi="Times New Roman"/>
          <w:sz w:val="24"/>
          <w:szCs w:val="24"/>
        </w:rPr>
        <w:lastRenderedPageBreak/>
        <w:t>sekolah Adiwiyata mempunyai pengetahuan tentang daya dukung bumi, pengetahuan tentang bencana alam, sumberdaya alam dan keseimbangan alam. Pengetahuan lingkungan yang dimiliki peserta didik belum sepenuhnya mengenai program Adiwiyata. Sedangkan perilaku yang dinilai melalui instrumen adalah perilaku prolingkungan dan akt</w:t>
      </w:r>
      <w:r w:rsidR="00F56F2C">
        <w:rPr>
          <w:rFonts w:ascii="Times New Roman" w:hAnsi="Times New Roman"/>
          <w:sz w:val="24"/>
          <w:szCs w:val="24"/>
        </w:rPr>
        <w:t xml:space="preserve">ivitas dalam program Adiwiyata. </w:t>
      </w:r>
      <w:r>
        <w:rPr>
          <w:rFonts w:ascii="Times New Roman" w:hAnsi="Times New Roman"/>
          <w:sz w:val="24"/>
          <w:szCs w:val="24"/>
        </w:rPr>
        <w:t xml:space="preserve">Hal ini menjadi salah satu faktor yang menyebabkan pengetahuan lingkungan peserta didik di sekolah Adiwiyata tidak berhubungan dengan perilaku prolingkungan peserta didik. Hasil penelitian ini sesuai dengan teori </w:t>
      </w:r>
      <w:r w:rsidRPr="00BD41D8">
        <w:rPr>
          <w:rFonts w:ascii="Times New Roman" w:hAnsi="Times New Roman"/>
          <w:i/>
          <w:sz w:val="24"/>
          <w:szCs w:val="24"/>
        </w:rPr>
        <w:t xml:space="preserve">Lawrence </w:t>
      </w:r>
      <w:r w:rsidRPr="001B7698">
        <w:rPr>
          <w:rFonts w:ascii="Times New Roman" w:hAnsi="Times New Roman"/>
          <w:i/>
          <w:sz w:val="24"/>
          <w:szCs w:val="24"/>
        </w:rPr>
        <w:t>Green</w:t>
      </w:r>
      <w:r w:rsidRPr="00D94479">
        <w:rPr>
          <w:rFonts w:ascii="Times New Roman" w:hAnsi="Times New Roman"/>
          <w:sz w:val="24"/>
          <w:szCs w:val="24"/>
        </w:rPr>
        <w:t>(1980),</w:t>
      </w:r>
      <w:r>
        <w:rPr>
          <w:rFonts w:ascii="Times New Roman" w:hAnsi="Times New Roman"/>
          <w:sz w:val="24"/>
          <w:szCs w:val="24"/>
        </w:rPr>
        <w:t xml:space="preserve"> bahwa pengetahuan tidak langsung berhubungan dengan perilaku karena dipengaruhi oleh niat perilaku lingkungan.</w:t>
      </w:r>
    </w:p>
    <w:p w:rsidR="00F56F2C" w:rsidRDefault="00F56F2C" w:rsidP="00546E0F">
      <w:pPr>
        <w:autoSpaceDE w:val="0"/>
        <w:autoSpaceDN w:val="0"/>
        <w:adjustRightInd w:val="0"/>
        <w:spacing w:after="0" w:line="240" w:lineRule="auto"/>
        <w:jc w:val="both"/>
        <w:rPr>
          <w:rFonts w:ascii="Times New Roman" w:hAnsi="Times New Roman" w:cs="Times New Roman"/>
          <w:b/>
          <w:sz w:val="24"/>
          <w:szCs w:val="24"/>
        </w:rPr>
      </w:pPr>
      <w:r w:rsidRPr="00F56F2C">
        <w:rPr>
          <w:rFonts w:ascii="Times New Roman" w:hAnsi="Times New Roman" w:cs="Times New Roman"/>
          <w:b/>
          <w:sz w:val="24"/>
          <w:szCs w:val="24"/>
        </w:rPr>
        <w:t>SIMPULAN DAN SARAN</w:t>
      </w:r>
    </w:p>
    <w:p w:rsidR="00F56F2C" w:rsidRDefault="00F56F2C" w:rsidP="00546E0F">
      <w:pPr>
        <w:pStyle w:val="ListParagraph"/>
        <w:ind w:left="0" w:firstLine="720"/>
        <w:jc w:val="both"/>
        <w:rPr>
          <w:rFonts w:ascii="Times New Roman" w:hAnsi="Times New Roman"/>
          <w:sz w:val="24"/>
          <w:szCs w:val="24"/>
        </w:rPr>
      </w:pPr>
      <w:r>
        <w:rPr>
          <w:rFonts w:ascii="Times New Roman" w:hAnsi="Times New Roman"/>
          <w:sz w:val="24"/>
          <w:szCs w:val="24"/>
        </w:rPr>
        <w:t>Hasil analisis dan pembahasan dapat diambil kesimpulan sebagai berikut :</w:t>
      </w:r>
    </w:p>
    <w:p w:rsidR="00546E0F" w:rsidRPr="00E93538" w:rsidRDefault="00546E0F" w:rsidP="00546E0F">
      <w:pPr>
        <w:pStyle w:val="ListParagraph"/>
        <w:numPr>
          <w:ilvl w:val="0"/>
          <w:numId w:val="23"/>
        </w:numPr>
        <w:jc w:val="both"/>
        <w:rPr>
          <w:rFonts w:ascii="Times New Roman" w:hAnsi="Times New Roman"/>
          <w:sz w:val="24"/>
          <w:szCs w:val="24"/>
        </w:rPr>
      </w:pPr>
      <w:r w:rsidRPr="00E93538">
        <w:rPr>
          <w:rFonts w:ascii="Times New Roman" w:hAnsi="Times New Roman"/>
          <w:sz w:val="24"/>
          <w:szCs w:val="24"/>
        </w:rPr>
        <w:t>Pengetahuan lingkungan tidak berhubungan dengan perilaku prolingkungan di sekolah</w:t>
      </w:r>
      <w:r>
        <w:rPr>
          <w:rFonts w:ascii="Times New Roman" w:hAnsi="Times New Roman"/>
          <w:sz w:val="24"/>
          <w:szCs w:val="24"/>
        </w:rPr>
        <w:t xml:space="preserve"> maupun di rumah</w:t>
      </w:r>
      <w:r w:rsidRPr="00E93538">
        <w:rPr>
          <w:rFonts w:ascii="Times New Roman" w:hAnsi="Times New Roman"/>
          <w:sz w:val="24"/>
          <w:szCs w:val="24"/>
        </w:rPr>
        <w:t xml:space="preserve">. Sikap peduli lingkungan </w:t>
      </w:r>
      <w:r>
        <w:rPr>
          <w:rFonts w:ascii="Times New Roman" w:hAnsi="Times New Roman"/>
          <w:sz w:val="24"/>
          <w:szCs w:val="24"/>
        </w:rPr>
        <w:t xml:space="preserve">dan keinginan untuk berbuat </w:t>
      </w:r>
      <w:r w:rsidRPr="00E93538">
        <w:rPr>
          <w:rFonts w:ascii="Times New Roman" w:hAnsi="Times New Roman"/>
          <w:sz w:val="24"/>
          <w:szCs w:val="24"/>
        </w:rPr>
        <w:t>mempunyai hubungan yang kuat</w:t>
      </w:r>
      <w:r>
        <w:rPr>
          <w:rFonts w:ascii="Times New Roman" w:hAnsi="Times New Roman"/>
          <w:sz w:val="24"/>
          <w:szCs w:val="24"/>
        </w:rPr>
        <w:t xml:space="preserve"> dengan peri</w:t>
      </w:r>
      <w:r w:rsidRPr="00E93538">
        <w:rPr>
          <w:rFonts w:ascii="Times New Roman" w:hAnsi="Times New Roman"/>
          <w:sz w:val="24"/>
          <w:szCs w:val="24"/>
        </w:rPr>
        <w:t xml:space="preserve">laku prolingkungan di sekolah maupun perilaku prolingkungan di rumah. </w:t>
      </w:r>
    </w:p>
    <w:p w:rsidR="00546E0F" w:rsidRDefault="00546E0F" w:rsidP="00546E0F">
      <w:pPr>
        <w:pStyle w:val="ListParagraph"/>
        <w:numPr>
          <w:ilvl w:val="0"/>
          <w:numId w:val="23"/>
        </w:numPr>
        <w:jc w:val="both"/>
        <w:rPr>
          <w:rFonts w:ascii="Times New Roman" w:hAnsi="Times New Roman"/>
          <w:sz w:val="24"/>
          <w:szCs w:val="24"/>
        </w:rPr>
      </w:pPr>
      <w:r>
        <w:rPr>
          <w:rFonts w:ascii="Times New Roman" w:hAnsi="Times New Roman"/>
          <w:sz w:val="24"/>
          <w:szCs w:val="24"/>
        </w:rPr>
        <w:t xml:space="preserve">Program Adiwiyata mempunyai pengaruh yang positif dalam mengubah perilaku prolingkungan peserta didik. </w:t>
      </w:r>
    </w:p>
    <w:p w:rsidR="00F56F2C" w:rsidRDefault="00F56F2C" w:rsidP="00546E0F">
      <w:pPr>
        <w:spacing w:after="0" w:line="240" w:lineRule="auto"/>
        <w:ind w:left="284" w:hanging="284"/>
        <w:jc w:val="both"/>
        <w:rPr>
          <w:rFonts w:ascii="Times New Roman" w:hAnsi="Times New Roman"/>
          <w:sz w:val="24"/>
          <w:szCs w:val="24"/>
        </w:rPr>
      </w:pPr>
      <w:r>
        <w:rPr>
          <w:rFonts w:ascii="Times New Roman" w:hAnsi="Times New Roman"/>
          <w:sz w:val="24"/>
          <w:szCs w:val="24"/>
        </w:rPr>
        <w:t>SARAN</w:t>
      </w:r>
    </w:p>
    <w:p w:rsidR="00546E0F" w:rsidRDefault="00546E0F" w:rsidP="00546E0F">
      <w:pPr>
        <w:pStyle w:val="ListParagraph"/>
        <w:numPr>
          <w:ilvl w:val="0"/>
          <w:numId w:val="26"/>
        </w:numPr>
        <w:ind w:left="567" w:hanging="284"/>
        <w:contextualSpacing w:val="0"/>
        <w:jc w:val="both"/>
        <w:rPr>
          <w:rFonts w:ascii="Times New Roman" w:hAnsi="Times New Roman"/>
          <w:sz w:val="24"/>
          <w:szCs w:val="24"/>
        </w:rPr>
      </w:pPr>
      <w:r>
        <w:rPr>
          <w:rFonts w:ascii="Times New Roman" w:hAnsi="Times New Roman"/>
          <w:sz w:val="24"/>
          <w:szCs w:val="24"/>
        </w:rPr>
        <w:t>Kepala sekolah dan guru-guru mengawasi peserta didik untuk selalu aktif dalam kegiatan prolingkungan agar pengetahuan dan perilaku yang telah diajarkan di sekolah bisa selalu dilakukan ketika berada dimana saja.</w:t>
      </w:r>
    </w:p>
    <w:p w:rsidR="00546E0F" w:rsidRDefault="00546E0F" w:rsidP="00546E0F">
      <w:pPr>
        <w:pStyle w:val="ListParagraph"/>
        <w:numPr>
          <w:ilvl w:val="0"/>
          <w:numId w:val="26"/>
        </w:numPr>
        <w:ind w:left="567" w:hanging="284"/>
        <w:contextualSpacing w:val="0"/>
        <w:jc w:val="both"/>
        <w:rPr>
          <w:rFonts w:ascii="Times New Roman" w:hAnsi="Times New Roman"/>
          <w:sz w:val="24"/>
          <w:szCs w:val="24"/>
        </w:rPr>
      </w:pPr>
      <w:r>
        <w:rPr>
          <w:rFonts w:ascii="Times New Roman" w:hAnsi="Times New Roman"/>
          <w:sz w:val="24"/>
          <w:szCs w:val="24"/>
        </w:rPr>
        <w:t>Sarana dan prasarana pendukung perilaku prolingkungan agar lebih dioptimalkan pemanfaatannya sehingga perilaku prolingkungan dapat terjaga kesinambungannya.</w:t>
      </w:r>
    </w:p>
    <w:p w:rsidR="00546E0F" w:rsidRDefault="00546E0F" w:rsidP="00546E0F">
      <w:pPr>
        <w:pStyle w:val="ListParagraph"/>
        <w:numPr>
          <w:ilvl w:val="0"/>
          <w:numId w:val="26"/>
        </w:numPr>
        <w:ind w:left="567" w:hanging="284"/>
        <w:contextualSpacing w:val="0"/>
        <w:jc w:val="both"/>
        <w:rPr>
          <w:rFonts w:ascii="Times New Roman" w:hAnsi="Times New Roman"/>
          <w:sz w:val="24"/>
          <w:szCs w:val="24"/>
        </w:rPr>
      </w:pPr>
      <w:r>
        <w:rPr>
          <w:rFonts w:ascii="Times New Roman" w:hAnsi="Times New Roman"/>
          <w:sz w:val="24"/>
          <w:szCs w:val="24"/>
        </w:rPr>
        <w:t>Bupati dan dinas terkait untuk memperbanyak sekolah Adiwiyata dan memasyarakatkan program Adiwiyata.</w:t>
      </w:r>
    </w:p>
    <w:p w:rsidR="00F56F2C" w:rsidRDefault="00546E0F" w:rsidP="00546E0F">
      <w:pPr>
        <w:spacing w:after="0" w:line="240" w:lineRule="auto"/>
        <w:ind w:left="284" w:hanging="284"/>
        <w:jc w:val="both"/>
        <w:rPr>
          <w:rFonts w:ascii="Times New Roman" w:hAnsi="Times New Roman"/>
          <w:b/>
          <w:sz w:val="24"/>
          <w:szCs w:val="24"/>
        </w:rPr>
      </w:pPr>
      <w:r w:rsidRPr="00546E0F">
        <w:rPr>
          <w:rFonts w:ascii="Times New Roman" w:hAnsi="Times New Roman"/>
          <w:b/>
          <w:sz w:val="24"/>
          <w:szCs w:val="24"/>
        </w:rPr>
        <w:t>DAFTAR PUSTAKA</w:t>
      </w:r>
    </w:p>
    <w:p w:rsidR="00546E0F" w:rsidRPr="00E13FE5" w:rsidRDefault="00546E0F" w:rsidP="00546E0F">
      <w:pPr>
        <w:spacing w:after="0" w:line="240" w:lineRule="auto"/>
        <w:ind w:left="709" w:hanging="709"/>
        <w:jc w:val="both"/>
        <w:rPr>
          <w:rFonts w:ascii="Times New Roman" w:hAnsi="Times New Roman"/>
          <w:sz w:val="24"/>
          <w:szCs w:val="24"/>
        </w:rPr>
      </w:pPr>
      <w:r w:rsidRPr="00E13FE5">
        <w:rPr>
          <w:rFonts w:ascii="Times New Roman" w:hAnsi="Times New Roman"/>
          <w:sz w:val="24"/>
          <w:szCs w:val="24"/>
        </w:rPr>
        <w:t xml:space="preserve">Ajzen, I. 1991. </w:t>
      </w:r>
      <w:r w:rsidRPr="009A143E">
        <w:rPr>
          <w:rFonts w:ascii="Times New Roman" w:hAnsi="Times New Roman"/>
          <w:i/>
          <w:sz w:val="24"/>
          <w:szCs w:val="24"/>
        </w:rPr>
        <w:t>The Theory Of Planned Behaviour</w:t>
      </w:r>
      <w:r w:rsidRPr="00E13FE5">
        <w:rPr>
          <w:rFonts w:ascii="Times New Roman" w:hAnsi="Times New Roman"/>
          <w:sz w:val="24"/>
          <w:szCs w:val="24"/>
        </w:rPr>
        <w:t>. Organizational Behaviour And Human Decision Processes. Issue 2</w:t>
      </w:r>
    </w:p>
    <w:p w:rsidR="00546E0F" w:rsidRPr="00E13FE5" w:rsidRDefault="00546E0F" w:rsidP="00546E0F">
      <w:pPr>
        <w:spacing w:after="0" w:line="240" w:lineRule="auto"/>
        <w:ind w:left="709" w:hanging="709"/>
        <w:jc w:val="both"/>
        <w:rPr>
          <w:rFonts w:ascii="Times New Roman" w:hAnsi="Times New Roman"/>
          <w:sz w:val="24"/>
          <w:szCs w:val="24"/>
        </w:rPr>
      </w:pPr>
      <w:r w:rsidRPr="00E13FE5">
        <w:rPr>
          <w:rFonts w:ascii="Times New Roman" w:hAnsi="Times New Roman"/>
          <w:sz w:val="24"/>
          <w:szCs w:val="24"/>
        </w:rPr>
        <w:t xml:space="preserve">Allport, G.W. 1954. </w:t>
      </w:r>
      <w:r w:rsidRPr="009A143E">
        <w:rPr>
          <w:rFonts w:ascii="Times New Roman" w:hAnsi="Times New Roman"/>
          <w:i/>
          <w:sz w:val="24"/>
          <w:szCs w:val="24"/>
        </w:rPr>
        <w:t>Hand Book of Social Psychology</w:t>
      </w:r>
      <w:r w:rsidRPr="00E13FE5">
        <w:rPr>
          <w:rFonts w:ascii="Times New Roman" w:hAnsi="Times New Roman"/>
          <w:sz w:val="24"/>
          <w:szCs w:val="24"/>
        </w:rPr>
        <w:t>. Cambridge : Addison – Wesley. Publishing Company. Inc.</w:t>
      </w:r>
    </w:p>
    <w:p w:rsidR="00546E0F" w:rsidRPr="00E13FE5" w:rsidRDefault="00546E0F" w:rsidP="00546E0F">
      <w:pPr>
        <w:spacing w:after="0" w:line="240" w:lineRule="auto"/>
        <w:ind w:left="709" w:hanging="709"/>
        <w:jc w:val="both"/>
        <w:rPr>
          <w:rFonts w:ascii="Times New Roman" w:hAnsi="Times New Roman"/>
          <w:sz w:val="24"/>
          <w:szCs w:val="24"/>
        </w:rPr>
      </w:pPr>
      <w:r w:rsidRPr="00E13FE5">
        <w:rPr>
          <w:rFonts w:ascii="Times New Roman" w:hAnsi="Times New Roman"/>
          <w:sz w:val="24"/>
          <w:szCs w:val="24"/>
        </w:rPr>
        <w:t xml:space="preserve">Arikunto, S. 2014. </w:t>
      </w:r>
      <w:r w:rsidRPr="009A143E">
        <w:rPr>
          <w:rFonts w:ascii="Times New Roman" w:hAnsi="Times New Roman"/>
          <w:i/>
          <w:sz w:val="24"/>
          <w:szCs w:val="24"/>
        </w:rPr>
        <w:t>Prosedur Penelitian Suatu Pendekatan Praktik</w:t>
      </w:r>
      <w:r w:rsidRPr="00E13FE5">
        <w:rPr>
          <w:rFonts w:ascii="Times New Roman" w:hAnsi="Times New Roman"/>
          <w:sz w:val="24"/>
          <w:szCs w:val="24"/>
        </w:rPr>
        <w:t>. Edisi VII. Rineka Cipta. Jakarta.</w:t>
      </w:r>
    </w:p>
    <w:p w:rsidR="00546E0F" w:rsidRPr="00E13FE5" w:rsidRDefault="00546E0F" w:rsidP="00546E0F">
      <w:pPr>
        <w:pStyle w:val="ListParagraph"/>
        <w:ind w:hanging="720"/>
        <w:jc w:val="both"/>
        <w:rPr>
          <w:rFonts w:ascii="Times New Roman" w:hAnsi="Times New Roman"/>
          <w:sz w:val="24"/>
          <w:szCs w:val="24"/>
        </w:rPr>
      </w:pPr>
      <w:r w:rsidRPr="00E13FE5">
        <w:rPr>
          <w:rFonts w:ascii="Times New Roman" w:hAnsi="Times New Roman"/>
          <w:sz w:val="24"/>
          <w:szCs w:val="24"/>
        </w:rPr>
        <w:t xml:space="preserve">Asari, 2001. </w:t>
      </w:r>
      <w:r w:rsidRPr="009A143E">
        <w:rPr>
          <w:rFonts w:ascii="Times New Roman" w:hAnsi="Times New Roman"/>
          <w:i/>
          <w:sz w:val="24"/>
          <w:szCs w:val="24"/>
        </w:rPr>
        <w:t>Pengukuran pengetahuan sikap dan kepedulian siswa SMA pada lingkungan hidup :Studi kasus: Perbedaan pestasi blajar antara siswa SMA yang mengikuti Pramuka dengan siswa SMA yang tidak mengikuti Pramuka pada tigaSMA di Kota Bekasi</w:t>
      </w:r>
      <w:r w:rsidRPr="00E13FE5">
        <w:rPr>
          <w:rFonts w:ascii="Times New Roman" w:hAnsi="Times New Roman"/>
          <w:sz w:val="24"/>
          <w:szCs w:val="24"/>
        </w:rPr>
        <w:t>. Tesis Ilmu Lingkungan Pascasarjana Universitas Indonesia.</w:t>
      </w:r>
    </w:p>
    <w:p w:rsidR="00546E0F" w:rsidRPr="00E13FE5" w:rsidRDefault="00546E0F" w:rsidP="00546E0F">
      <w:pPr>
        <w:spacing w:after="0" w:line="240" w:lineRule="auto"/>
        <w:ind w:left="709" w:hanging="709"/>
        <w:jc w:val="both"/>
        <w:rPr>
          <w:rFonts w:ascii="Times New Roman" w:hAnsi="Times New Roman"/>
          <w:sz w:val="24"/>
          <w:szCs w:val="24"/>
        </w:rPr>
      </w:pPr>
      <w:r w:rsidRPr="00E13FE5">
        <w:rPr>
          <w:rFonts w:ascii="Times New Roman" w:hAnsi="Times New Roman"/>
          <w:sz w:val="24"/>
          <w:szCs w:val="24"/>
        </w:rPr>
        <w:t xml:space="preserve">Azhar., M. Djahir Basyir., Alfitri. (2015). </w:t>
      </w:r>
      <w:r w:rsidRPr="009A143E">
        <w:rPr>
          <w:rFonts w:ascii="Times New Roman" w:hAnsi="Times New Roman"/>
          <w:i/>
          <w:sz w:val="24"/>
          <w:szCs w:val="24"/>
        </w:rPr>
        <w:t>Hubungan Pengetahuan dan Etika Lingkungan dengan Sikap dan Perilaku Menjaga Kelestarian Lingkungan</w:t>
      </w:r>
      <w:r w:rsidRPr="00E13FE5">
        <w:rPr>
          <w:rFonts w:ascii="Times New Roman" w:hAnsi="Times New Roman"/>
          <w:sz w:val="24"/>
          <w:szCs w:val="24"/>
        </w:rPr>
        <w:t>. Jurnal Ilmu Lingkungan. Volume 13 Issue 1 : 36-41. Program Studi Ilmu Lingkungan Program Pascasarjana UNDIP.</w:t>
      </w:r>
    </w:p>
    <w:p w:rsidR="00546E0F" w:rsidRPr="00E13FE5" w:rsidRDefault="00546E0F" w:rsidP="00546E0F">
      <w:pPr>
        <w:spacing w:after="0" w:line="240" w:lineRule="auto"/>
        <w:ind w:left="851" w:hanging="851"/>
        <w:jc w:val="both"/>
        <w:rPr>
          <w:rFonts w:ascii="Times New Roman" w:hAnsi="Times New Roman"/>
          <w:sz w:val="24"/>
          <w:szCs w:val="24"/>
        </w:rPr>
      </w:pPr>
      <w:r w:rsidRPr="00E13FE5">
        <w:rPr>
          <w:rFonts w:ascii="Times New Roman" w:hAnsi="Times New Roman"/>
          <w:sz w:val="24"/>
          <w:szCs w:val="24"/>
        </w:rPr>
        <w:t xml:space="preserve">Bloom Benyamin. 1908.  </w:t>
      </w:r>
      <w:r w:rsidRPr="009A143E">
        <w:rPr>
          <w:rFonts w:ascii="Times New Roman" w:hAnsi="Times New Roman"/>
          <w:i/>
          <w:sz w:val="24"/>
          <w:szCs w:val="24"/>
        </w:rPr>
        <w:t>Psikologi Pendidikan</w:t>
      </w:r>
      <w:r w:rsidRPr="00E13FE5">
        <w:rPr>
          <w:rFonts w:ascii="Times New Roman" w:hAnsi="Times New Roman"/>
          <w:sz w:val="24"/>
          <w:szCs w:val="24"/>
        </w:rPr>
        <w:t>. Jakarta</w:t>
      </w:r>
    </w:p>
    <w:p w:rsidR="00546E0F" w:rsidRPr="00E13FE5" w:rsidRDefault="00546E0F" w:rsidP="00546E0F">
      <w:pPr>
        <w:spacing w:after="0" w:line="240" w:lineRule="auto"/>
        <w:ind w:left="851" w:hanging="851"/>
        <w:jc w:val="both"/>
        <w:rPr>
          <w:rFonts w:ascii="Times New Roman" w:hAnsi="Times New Roman"/>
          <w:sz w:val="24"/>
          <w:szCs w:val="24"/>
        </w:rPr>
      </w:pPr>
      <w:r w:rsidRPr="00E13FE5">
        <w:rPr>
          <w:rFonts w:ascii="Times New Roman" w:hAnsi="Times New Roman"/>
          <w:sz w:val="24"/>
          <w:szCs w:val="24"/>
        </w:rPr>
        <w:t xml:space="preserve">Bettencourt, A. 1989. </w:t>
      </w:r>
      <w:r w:rsidRPr="009A143E">
        <w:rPr>
          <w:rFonts w:ascii="Times New Roman" w:hAnsi="Times New Roman"/>
          <w:i/>
          <w:sz w:val="24"/>
          <w:szCs w:val="24"/>
        </w:rPr>
        <w:t>What is Conctructivism and Why Are They All Talking about it?</w:t>
      </w:r>
      <w:r w:rsidRPr="00E13FE5">
        <w:rPr>
          <w:rFonts w:ascii="Times New Roman" w:hAnsi="Times New Roman"/>
          <w:sz w:val="24"/>
          <w:szCs w:val="24"/>
        </w:rPr>
        <w:t xml:space="preserve"> Michigan State University. </w:t>
      </w:r>
    </w:p>
    <w:p w:rsidR="00546E0F" w:rsidRPr="009A143E" w:rsidRDefault="00546E0F" w:rsidP="00546E0F">
      <w:pPr>
        <w:spacing w:after="0" w:line="240" w:lineRule="auto"/>
        <w:ind w:left="851" w:hanging="851"/>
        <w:jc w:val="both"/>
        <w:rPr>
          <w:rFonts w:ascii="Times New Roman" w:hAnsi="Times New Roman"/>
          <w:i/>
          <w:sz w:val="24"/>
          <w:szCs w:val="24"/>
        </w:rPr>
      </w:pPr>
      <w:r w:rsidRPr="00E13FE5">
        <w:rPr>
          <w:rFonts w:ascii="Times New Roman" w:hAnsi="Times New Roman"/>
          <w:sz w:val="24"/>
          <w:szCs w:val="24"/>
        </w:rPr>
        <w:t xml:space="preserve">(BLHD) Badan Lingkungan Hidup Daerah Kabupaten Agam. 2016. </w:t>
      </w:r>
      <w:r w:rsidRPr="009A143E">
        <w:rPr>
          <w:rFonts w:ascii="Times New Roman" w:hAnsi="Times New Roman"/>
          <w:i/>
          <w:sz w:val="24"/>
          <w:szCs w:val="24"/>
        </w:rPr>
        <w:t>Profil Adiwiyata Kabupaten Agam.</w:t>
      </w:r>
    </w:p>
    <w:p w:rsidR="00546E0F" w:rsidRPr="00E13FE5" w:rsidRDefault="00546E0F" w:rsidP="00546E0F">
      <w:pPr>
        <w:spacing w:after="0" w:line="240" w:lineRule="auto"/>
        <w:ind w:left="851" w:hanging="851"/>
        <w:jc w:val="both"/>
        <w:rPr>
          <w:rFonts w:ascii="Times New Roman" w:hAnsi="Times New Roman"/>
          <w:sz w:val="24"/>
          <w:szCs w:val="24"/>
        </w:rPr>
      </w:pPr>
      <w:r w:rsidRPr="00E13FE5">
        <w:rPr>
          <w:rFonts w:ascii="Times New Roman" w:hAnsi="Times New Roman"/>
          <w:sz w:val="24"/>
          <w:szCs w:val="24"/>
        </w:rPr>
        <w:lastRenderedPageBreak/>
        <w:t xml:space="preserve">Bonnes, M and Secchiaroli G. 1995. </w:t>
      </w:r>
      <w:r w:rsidRPr="009A143E">
        <w:rPr>
          <w:rFonts w:ascii="Times New Roman" w:hAnsi="Times New Roman"/>
          <w:i/>
          <w:sz w:val="24"/>
          <w:szCs w:val="24"/>
        </w:rPr>
        <w:t>Environmental Psychology A PsychoSocialIntroduction.</w:t>
      </w:r>
      <w:r w:rsidRPr="00E13FE5">
        <w:rPr>
          <w:rFonts w:ascii="Times New Roman" w:hAnsi="Times New Roman"/>
          <w:sz w:val="24"/>
          <w:szCs w:val="24"/>
        </w:rPr>
        <w:t xml:space="preserve"> Sage Publications. London.</w:t>
      </w:r>
    </w:p>
    <w:p w:rsidR="00546E0F" w:rsidRPr="00E13FE5" w:rsidRDefault="00546E0F" w:rsidP="00546E0F">
      <w:pPr>
        <w:spacing w:after="0" w:line="240" w:lineRule="auto"/>
        <w:ind w:left="720" w:hanging="720"/>
        <w:jc w:val="both"/>
        <w:rPr>
          <w:rFonts w:ascii="Times New Roman" w:hAnsi="Times New Roman"/>
          <w:sz w:val="24"/>
          <w:szCs w:val="24"/>
        </w:rPr>
      </w:pPr>
      <w:r w:rsidRPr="00E13FE5">
        <w:rPr>
          <w:rFonts w:ascii="Times New Roman" w:hAnsi="Times New Roman"/>
          <w:sz w:val="24"/>
          <w:szCs w:val="24"/>
        </w:rPr>
        <w:t xml:space="preserve">Denison J. 1996. </w:t>
      </w:r>
      <w:r w:rsidRPr="009A143E">
        <w:rPr>
          <w:rFonts w:ascii="Times New Roman" w:hAnsi="Times New Roman"/>
          <w:i/>
          <w:sz w:val="24"/>
          <w:szCs w:val="24"/>
        </w:rPr>
        <w:t>What Is The Difference Between Organizational Culture And Organizational Climate? A Native’s Point Of View On A Decate Of ParadigmWars</w:t>
      </w:r>
      <w:r w:rsidRPr="00E13FE5">
        <w:rPr>
          <w:rFonts w:ascii="Times New Roman" w:hAnsi="Times New Roman"/>
          <w:sz w:val="24"/>
          <w:szCs w:val="24"/>
        </w:rPr>
        <w:t>. Academy Of Management Review 21.</w:t>
      </w:r>
    </w:p>
    <w:p w:rsidR="00546E0F" w:rsidRPr="00E13FE5" w:rsidRDefault="00546E0F" w:rsidP="00546E0F">
      <w:pPr>
        <w:spacing w:after="0" w:line="240" w:lineRule="auto"/>
        <w:ind w:left="720" w:hanging="720"/>
        <w:jc w:val="both"/>
        <w:rPr>
          <w:rFonts w:ascii="Times New Roman" w:hAnsi="Times New Roman"/>
          <w:sz w:val="24"/>
          <w:szCs w:val="24"/>
        </w:rPr>
      </w:pPr>
      <w:r w:rsidRPr="00E13FE5">
        <w:rPr>
          <w:rFonts w:ascii="Times New Roman" w:hAnsi="Times New Roman"/>
          <w:sz w:val="24"/>
          <w:szCs w:val="24"/>
        </w:rPr>
        <w:t xml:space="preserve">Florian G. Kaiser., Sybille W., Urs Fuhrer. 1999. </w:t>
      </w:r>
      <w:r w:rsidRPr="009A143E">
        <w:rPr>
          <w:rFonts w:ascii="Times New Roman" w:hAnsi="Times New Roman"/>
          <w:i/>
          <w:sz w:val="24"/>
          <w:szCs w:val="24"/>
        </w:rPr>
        <w:t>Environmental Attitude andEcological Behaviour</w:t>
      </w:r>
      <w:r w:rsidRPr="00E13FE5">
        <w:rPr>
          <w:rFonts w:ascii="Times New Roman" w:hAnsi="Times New Roman"/>
          <w:sz w:val="24"/>
          <w:szCs w:val="24"/>
        </w:rPr>
        <w:t>. Jurnal of Environmental Psychology (19), 1-19. http // www. Idealibrary.com.</w:t>
      </w:r>
    </w:p>
    <w:p w:rsidR="00546E0F" w:rsidRPr="00E13FE5" w:rsidRDefault="00546E0F" w:rsidP="00546E0F">
      <w:pPr>
        <w:spacing w:after="0" w:line="240" w:lineRule="auto"/>
        <w:ind w:left="851" w:hanging="851"/>
        <w:jc w:val="both"/>
        <w:rPr>
          <w:rFonts w:ascii="Times New Roman" w:hAnsi="Times New Roman"/>
          <w:sz w:val="24"/>
          <w:szCs w:val="24"/>
        </w:rPr>
      </w:pPr>
      <w:r w:rsidRPr="00E13FE5">
        <w:rPr>
          <w:rFonts w:ascii="Times New Roman" w:hAnsi="Times New Roman"/>
          <w:sz w:val="24"/>
          <w:szCs w:val="24"/>
        </w:rPr>
        <w:t xml:space="preserve">Glanz, Karen. 2002. </w:t>
      </w:r>
      <w:r w:rsidRPr="009A143E">
        <w:rPr>
          <w:rFonts w:ascii="Times New Roman" w:hAnsi="Times New Roman"/>
          <w:i/>
          <w:sz w:val="24"/>
          <w:szCs w:val="24"/>
        </w:rPr>
        <w:t>Health Behaviour And Health Education</w:t>
      </w:r>
      <w:r w:rsidRPr="00E13FE5">
        <w:rPr>
          <w:rFonts w:ascii="Times New Roman" w:hAnsi="Times New Roman"/>
          <w:sz w:val="24"/>
          <w:szCs w:val="24"/>
        </w:rPr>
        <w:t>. San Fransisco. Jossey Bass.</w:t>
      </w:r>
    </w:p>
    <w:p w:rsidR="00546E0F" w:rsidRPr="00E13FE5" w:rsidRDefault="00546E0F" w:rsidP="00546E0F">
      <w:pPr>
        <w:spacing w:after="0" w:line="240" w:lineRule="auto"/>
        <w:ind w:left="851" w:hanging="851"/>
        <w:jc w:val="both"/>
        <w:rPr>
          <w:rFonts w:ascii="Times New Roman" w:hAnsi="Times New Roman"/>
          <w:sz w:val="24"/>
          <w:szCs w:val="24"/>
        </w:rPr>
      </w:pPr>
      <w:r w:rsidRPr="00E13FE5">
        <w:rPr>
          <w:rFonts w:ascii="Times New Roman" w:hAnsi="Times New Roman"/>
          <w:sz w:val="24"/>
          <w:szCs w:val="24"/>
        </w:rPr>
        <w:t xml:space="preserve">Green, L. 1980. </w:t>
      </w:r>
      <w:r w:rsidRPr="009A143E">
        <w:rPr>
          <w:rFonts w:ascii="Times New Roman" w:hAnsi="Times New Roman"/>
          <w:i/>
          <w:sz w:val="24"/>
          <w:szCs w:val="24"/>
        </w:rPr>
        <w:t>Health Education Planning A Diagnostic Approach</w:t>
      </w:r>
      <w:r w:rsidRPr="00E13FE5">
        <w:rPr>
          <w:rFonts w:ascii="Times New Roman" w:hAnsi="Times New Roman"/>
          <w:sz w:val="24"/>
          <w:szCs w:val="24"/>
        </w:rPr>
        <w:t>. Baltimore. The John Hopkins University. Mayfield Publishing Co.</w:t>
      </w:r>
    </w:p>
    <w:p w:rsidR="00546E0F" w:rsidRPr="00E13FE5" w:rsidRDefault="00546E0F" w:rsidP="00546E0F">
      <w:pPr>
        <w:spacing w:after="0" w:line="240" w:lineRule="auto"/>
        <w:ind w:left="851" w:hanging="851"/>
        <w:jc w:val="both"/>
        <w:rPr>
          <w:rFonts w:ascii="Times New Roman" w:hAnsi="Times New Roman"/>
          <w:sz w:val="24"/>
          <w:szCs w:val="24"/>
        </w:rPr>
      </w:pPr>
      <w:r w:rsidRPr="00E13FE5">
        <w:rPr>
          <w:rFonts w:ascii="Times New Roman" w:hAnsi="Times New Roman"/>
          <w:sz w:val="24"/>
          <w:szCs w:val="24"/>
        </w:rPr>
        <w:t xml:space="preserve">Gunarso, S. 1990. </w:t>
      </w:r>
      <w:r w:rsidRPr="009A143E">
        <w:rPr>
          <w:rFonts w:ascii="Times New Roman" w:hAnsi="Times New Roman"/>
          <w:i/>
          <w:sz w:val="24"/>
          <w:szCs w:val="24"/>
        </w:rPr>
        <w:t>Dasar Teori Perkembangan Anak</w:t>
      </w:r>
      <w:r w:rsidRPr="00E13FE5">
        <w:rPr>
          <w:rFonts w:ascii="Times New Roman" w:hAnsi="Times New Roman"/>
          <w:sz w:val="24"/>
          <w:szCs w:val="24"/>
        </w:rPr>
        <w:t>. PT. BPK Gunung Mulia. Jakarta.</w:t>
      </w:r>
    </w:p>
    <w:p w:rsidR="00546E0F" w:rsidRPr="00E13FE5" w:rsidRDefault="00546E0F" w:rsidP="00546E0F">
      <w:pPr>
        <w:spacing w:after="0" w:line="240" w:lineRule="auto"/>
        <w:ind w:left="851" w:hanging="851"/>
        <w:jc w:val="both"/>
        <w:rPr>
          <w:rFonts w:ascii="Times New Roman" w:hAnsi="Times New Roman"/>
          <w:sz w:val="24"/>
          <w:szCs w:val="24"/>
        </w:rPr>
      </w:pPr>
      <w:r w:rsidRPr="00E13FE5">
        <w:rPr>
          <w:rFonts w:ascii="Times New Roman" w:hAnsi="Times New Roman"/>
          <w:sz w:val="24"/>
          <w:szCs w:val="24"/>
        </w:rPr>
        <w:t xml:space="preserve">Koentjaraningrat. 1997. </w:t>
      </w:r>
      <w:r w:rsidRPr="009A143E">
        <w:rPr>
          <w:rFonts w:ascii="Times New Roman" w:hAnsi="Times New Roman"/>
          <w:i/>
          <w:sz w:val="24"/>
          <w:szCs w:val="24"/>
        </w:rPr>
        <w:t>Metode - Metode Penelitian Masyarakat</w:t>
      </w:r>
      <w:r w:rsidRPr="00E13FE5">
        <w:rPr>
          <w:rFonts w:ascii="Times New Roman" w:hAnsi="Times New Roman"/>
          <w:sz w:val="24"/>
          <w:szCs w:val="24"/>
        </w:rPr>
        <w:t>. Gramedia. Jakarta.</w:t>
      </w:r>
    </w:p>
    <w:p w:rsidR="00546E0F" w:rsidRPr="00E13FE5" w:rsidRDefault="00546E0F" w:rsidP="00546E0F">
      <w:pPr>
        <w:spacing w:after="0" w:line="240" w:lineRule="auto"/>
        <w:ind w:left="851" w:hanging="851"/>
        <w:jc w:val="both"/>
        <w:rPr>
          <w:rFonts w:ascii="Times New Roman" w:hAnsi="Times New Roman"/>
          <w:sz w:val="24"/>
          <w:szCs w:val="24"/>
        </w:rPr>
      </w:pPr>
      <w:r w:rsidRPr="00E13FE5">
        <w:rPr>
          <w:rFonts w:ascii="Times New Roman" w:hAnsi="Times New Roman"/>
          <w:sz w:val="24"/>
          <w:szCs w:val="24"/>
        </w:rPr>
        <w:t xml:space="preserve">Krech D &amp; Crutchfield, R. 1962. </w:t>
      </w:r>
      <w:r w:rsidRPr="009A143E">
        <w:rPr>
          <w:rFonts w:ascii="Times New Roman" w:hAnsi="Times New Roman"/>
          <w:i/>
          <w:sz w:val="24"/>
          <w:szCs w:val="24"/>
        </w:rPr>
        <w:t>Individual In Society</w:t>
      </w:r>
      <w:r w:rsidRPr="00E13FE5">
        <w:rPr>
          <w:rFonts w:ascii="Times New Roman" w:hAnsi="Times New Roman"/>
          <w:sz w:val="24"/>
          <w:szCs w:val="24"/>
        </w:rPr>
        <w:t>. Tokyo. McGraw Hill Kogakusha Ltd.</w:t>
      </w:r>
    </w:p>
    <w:p w:rsidR="00546E0F" w:rsidRPr="00E13FE5" w:rsidRDefault="00546E0F" w:rsidP="00546E0F">
      <w:pPr>
        <w:spacing w:after="0" w:line="240" w:lineRule="auto"/>
        <w:ind w:left="851" w:hanging="851"/>
        <w:jc w:val="both"/>
        <w:rPr>
          <w:rFonts w:ascii="Times New Roman" w:hAnsi="Times New Roman"/>
          <w:sz w:val="24"/>
          <w:szCs w:val="24"/>
        </w:rPr>
      </w:pPr>
      <w:r w:rsidRPr="00E13FE5">
        <w:rPr>
          <w:rFonts w:ascii="Times New Roman" w:hAnsi="Times New Roman"/>
          <w:sz w:val="24"/>
          <w:szCs w:val="24"/>
        </w:rPr>
        <w:t xml:space="preserve">Lorsbach, A &amp; Tobin, K. 1992. </w:t>
      </w:r>
      <w:r w:rsidRPr="009A143E">
        <w:rPr>
          <w:rFonts w:ascii="Times New Roman" w:hAnsi="Times New Roman"/>
          <w:i/>
          <w:sz w:val="24"/>
          <w:szCs w:val="24"/>
        </w:rPr>
        <w:t>Constructivism as a Referent for Science Teaching</w:t>
      </w:r>
      <w:r w:rsidRPr="00E13FE5">
        <w:rPr>
          <w:rFonts w:ascii="Times New Roman" w:hAnsi="Times New Roman"/>
          <w:sz w:val="24"/>
          <w:szCs w:val="24"/>
        </w:rPr>
        <w:t>. NARST Research Matters – to the Science Teacher, No. 30.</w:t>
      </w:r>
    </w:p>
    <w:p w:rsidR="00546E0F" w:rsidRPr="009A143E" w:rsidRDefault="00546E0F" w:rsidP="00546E0F">
      <w:pPr>
        <w:spacing w:after="0" w:line="240" w:lineRule="auto"/>
        <w:ind w:left="851" w:hanging="851"/>
        <w:jc w:val="both"/>
        <w:rPr>
          <w:rFonts w:ascii="Times New Roman" w:hAnsi="Times New Roman"/>
          <w:i/>
          <w:sz w:val="24"/>
          <w:szCs w:val="24"/>
        </w:rPr>
      </w:pPr>
      <w:r w:rsidRPr="00E13FE5">
        <w:rPr>
          <w:rFonts w:ascii="Times New Roman" w:hAnsi="Times New Roman"/>
          <w:sz w:val="24"/>
          <w:szCs w:val="24"/>
        </w:rPr>
        <w:t xml:space="preserve">Maloney, T M. 1993. </w:t>
      </w:r>
      <w:r w:rsidRPr="009A143E">
        <w:rPr>
          <w:rFonts w:ascii="Times New Roman" w:hAnsi="Times New Roman"/>
          <w:i/>
          <w:sz w:val="24"/>
          <w:szCs w:val="24"/>
        </w:rPr>
        <w:t>Modern Particleboard And Dry Process Fiberboard Manufactures. Miller Freeman Publications. USA.</w:t>
      </w:r>
    </w:p>
    <w:p w:rsidR="00546E0F" w:rsidRPr="00E13FE5" w:rsidRDefault="00546E0F" w:rsidP="00546E0F">
      <w:pPr>
        <w:spacing w:after="0" w:line="240" w:lineRule="auto"/>
        <w:ind w:left="851" w:hanging="851"/>
        <w:jc w:val="both"/>
        <w:rPr>
          <w:rFonts w:ascii="Times New Roman" w:hAnsi="Times New Roman"/>
          <w:sz w:val="24"/>
          <w:szCs w:val="24"/>
        </w:rPr>
      </w:pPr>
      <w:r w:rsidRPr="00E13FE5">
        <w:rPr>
          <w:rFonts w:ascii="Times New Roman" w:hAnsi="Times New Roman"/>
          <w:sz w:val="24"/>
          <w:szCs w:val="24"/>
        </w:rPr>
        <w:t xml:space="preserve">Mar’at. 1982. </w:t>
      </w:r>
      <w:r w:rsidRPr="009A143E">
        <w:rPr>
          <w:rFonts w:ascii="Times New Roman" w:hAnsi="Times New Roman"/>
          <w:i/>
          <w:sz w:val="24"/>
          <w:szCs w:val="24"/>
        </w:rPr>
        <w:t>Sikap Manusia, Perubahan Serta Pengukurannya</w:t>
      </w:r>
      <w:r w:rsidRPr="00E13FE5">
        <w:rPr>
          <w:rFonts w:ascii="Times New Roman" w:hAnsi="Times New Roman"/>
          <w:sz w:val="24"/>
          <w:szCs w:val="24"/>
        </w:rPr>
        <w:t>. Jakarta. Ghalia Indonesia.</w:t>
      </w:r>
    </w:p>
    <w:p w:rsidR="009A143E" w:rsidRPr="00E13FE5" w:rsidRDefault="009A143E" w:rsidP="009A143E">
      <w:pPr>
        <w:spacing w:line="240" w:lineRule="auto"/>
        <w:ind w:left="851" w:hanging="851"/>
        <w:jc w:val="both"/>
        <w:rPr>
          <w:rFonts w:ascii="Times New Roman" w:hAnsi="Times New Roman"/>
          <w:sz w:val="24"/>
          <w:szCs w:val="24"/>
        </w:rPr>
      </w:pPr>
      <w:r w:rsidRPr="00E13FE5">
        <w:rPr>
          <w:rFonts w:ascii="Times New Roman" w:hAnsi="Times New Roman"/>
          <w:sz w:val="24"/>
          <w:szCs w:val="24"/>
        </w:rPr>
        <w:t xml:space="preserve">Mark W. Anderson. 2012. </w:t>
      </w:r>
      <w:r w:rsidRPr="009A143E">
        <w:rPr>
          <w:rFonts w:ascii="Times New Roman" w:hAnsi="Times New Roman"/>
          <w:i/>
          <w:sz w:val="24"/>
          <w:szCs w:val="24"/>
        </w:rPr>
        <w:t>New Ecological Paradigm (NEP) Scale</w:t>
      </w:r>
      <w:r w:rsidRPr="00E13FE5">
        <w:rPr>
          <w:rFonts w:ascii="Times New Roman" w:hAnsi="Times New Roman"/>
          <w:sz w:val="24"/>
          <w:szCs w:val="24"/>
        </w:rPr>
        <w:t>. Berkshire Publishing Group. http // www. Berkshirepublishing. Com.</w:t>
      </w:r>
    </w:p>
    <w:p w:rsidR="00546E0F" w:rsidRPr="00546E0F" w:rsidRDefault="00546E0F" w:rsidP="00F56F2C">
      <w:pPr>
        <w:spacing w:line="360" w:lineRule="auto"/>
        <w:ind w:left="284" w:hanging="284"/>
        <w:jc w:val="both"/>
        <w:rPr>
          <w:rFonts w:ascii="Times New Roman" w:hAnsi="Times New Roman"/>
          <w:b/>
          <w:sz w:val="24"/>
          <w:szCs w:val="24"/>
        </w:rPr>
      </w:pPr>
    </w:p>
    <w:p w:rsidR="00F56F2C" w:rsidRPr="00F56F2C" w:rsidRDefault="00F56F2C" w:rsidP="00F56F2C">
      <w:pPr>
        <w:spacing w:line="360" w:lineRule="auto"/>
        <w:jc w:val="both"/>
        <w:rPr>
          <w:rFonts w:ascii="Times New Roman" w:hAnsi="Times New Roman"/>
          <w:sz w:val="24"/>
          <w:szCs w:val="24"/>
        </w:rPr>
      </w:pPr>
    </w:p>
    <w:p w:rsidR="00F56F2C" w:rsidRDefault="00F56F2C" w:rsidP="00F56F2C">
      <w:pPr>
        <w:autoSpaceDE w:val="0"/>
        <w:autoSpaceDN w:val="0"/>
        <w:adjustRightInd w:val="0"/>
        <w:spacing w:line="240" w:lineRule="auto"/>
        <w:jc w:val="both"/>
        <w:rPr>
          <w:rFonts w:ascii="Times New Roman" w:hAnsi="Times New Roman" w:cs="Times New Roman"/>
          <w:b/>
          <w:sz w:val="24"/>
          <w:szCs w:val="24"/>
        </w:rPr>
      </w:pPr>
    </w:p>
    <w:p w:rsidR="00F56F2C" w:rsidRPr="00F56F2C" w:rsidRDefault="00F56F2C" w:rsidP="00F56F2C">
      <w:pPr>
        <w:autoSpaceDE w:val="0"/>
        <w:autoSpaceDN w:val="0"/>
        <w:adjustRightInd w:val="0"/>
        <w:jc w:val="both"/>
        <w:rPr>
          <w:rFonts w:ascii="Times New Roman" w:hAnsi="Times New Roman" w:cs="Times New Roman"/>
          <w:b/>
          <w:sz w:val="24"/>
          <w:szCs w:val="24"/>
        </w:rPr>
      </w:pPr>
    </w:p>
    <w:p w:rsidR="0028333F" w:rsidRPr="00074B03" w:rsidRDefault="0028333F" w:rsidP="00074B03">
      <w:pPr>
        <w:autoSpaceDE w:val="0"/>
        <w:autoSpaceDN w:val="0"/>
        <w:adjustRightInd w:val="0"/>
        <w:jc w:val="both"/>
        <w:rPr>
          <w:rFonts w:ascii="Times New Roman" w:hAnsi="Times New Roman" w:cs="Times New Roman"/>
          <w:sz w:val="24"/>
          <w:szCs w:val="24"/>
        </w:rPr>
      </w:pPr>
    </w:p>
    <w:sectPr w:rsidR="0028333F" w:rsidRPr="00074B03" w:rsidSect="00911CDB">
      <w:headerReference w:type="default" r:id="rId7"/>
      <w:footerReference w:type="default" r:id="rId8"/>
      <w:pgSz w:w="11907" w:h="16839" w:code="9"/>
      <w:pgMar w:top="1701" w:right="1701" w:bottom="1701" w:left="1814" w:header="850" w:footer="720" w:gutter="0"/>
      <w:pgNumType w:start="74"/>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02F6" w:rsidRDefault="008F02F6" w:rsidP="008D5A9E">
      <w:pPr>
        <w:spacing w:after="0" w:line="240" w:lineRule="auto"/>
      </w:pPr>
      <w:r>
        <w:separator/>
      </w:r>
    </w:p>
  </w:endnote>
  <w:endnote w:type="continuationSeparator" w:id="1">
    <w:p w:rsidR="008F02F6" w:rsidRDefault="008F02F6" w:rsidP="008D5A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F9C" w:rsidRDefault="00F12F9C">
    <w:pPr>
      <w:pStyle w:val="Footer"/>
      <w:jc w:val="right"/>
    </w:pPr>
  </w:p>
  <w:p w:rsidR="00F12F9C" w:rsidRDefault="00F12F9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02F6" w:rsidRDefault="008F02F6" w:rsidP="008D5A9E">
      <w:pPr>
        <w:spacing w:after="0" w:line="240" w:lineRule="auto"/>
      </w:pPr>
      <w:r>
        <w:separator/>
      </w:r>
    </w:p>
  </w:footnote>
  <w:footnote w:type="continuationSeparator" w:id="1">
    <w:p w:rsidR="008F02F6" w:rsidRDefault="008F02F6" w:rsidP="008D5A9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1BB" w:rsidRDefault="006571BB">
    <w:pPr>
      <w:pStyle w:val="Header"/>
    </w:pPr>
  </w:p>
  <w:p w:rsidR="006571BB" w:rsidRDefault="006571BB">
    <w:pPr>
      <w:pStyle w:val="Header"/>
    </w:pPr>
  </w:p>
  <w:p w:rsidR="006571BB" w:rsidRDefault="006571B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E4806"/>
    <w:multiLevelType w:val="hybridMultilevel"/>
    <w:tmpl w:val="472A9B08"/>
    <w:lvl w:ilvl="0" w:tplc="04210019">
      <w:start w:val="1"/>
      <w:numFmt w:val="lowerLetter"/>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1">
    <w:nsid w:val="059D1696"/>
    <w:multiLevelType w:val="hybridMultilevel"/>
    <w:tmpl w:val="4C502724"/>
    <w:lvl w:ilvl="0" w:tplc="8D06B8C8">
      <w:start w:val="1"/>
      <w:numFmt w:val="upperLetter"/>
      <w:lvlText w:val="%1."/>
      <w:lvlJc w:val="left"/>
      <w:pPr>
        <w:ind w:left="900" w:hanging="360"/>
      </w:pPr>
      <w:rPr>
        <w:rFonts w:hint="default"/>
      </w:rPr>
    </w:lvl>
    <w:lvl w:ilvl="1" w:tplc="04210019">
      <w:start w:val="1"/>
      <w:numFmt w:val="lowerLetter"/>
      <w:lvlText w:val="%2."/>
      <w:lvlJc w:val="left"/>
      <w:pPr>
        <w:ind w:left="1620" w:hanging="360"/>
      </w:pPr>
    </w:lvl>
    <w:lvl w:ilvl="2" w:tplc="0421001B" w:tentative="1">
      <w:start w:val="1"/>
      <w:numFmt w:val="lowerRoman"/>
      <w:lvlText w:val="%3."/>
      <w:lvlJc w:val="right"/>
      <w:pPr>
        <w:ind w:left="2340" w:hanging="180"/>
      </w:pPr>
    </w:lvl>
    <w:lvl w:ilvl="3" w:tplc="0421000F" w:tentative="1">
      <w:start w:val="1"/>
      <w:numFmt w:val="decimal"/>
      <w:lvlText w:val="%4."/>
      <w:lvlJc w:val="left"/>
      <w:pPr>
        <w:ind w:left="3060" w:hanging="360"/>
      </w:pPr>
    </w:lvl>
    <w:lvl w:ilvl="4" w:tplc="04210019" w:tentative="1">
      <w:start w:val="1"/>
      <w:numFmt w:val="lowerLetter"/>
      <w:lvlText w:val="%5."/>
      <w:lvlJc w:val="left"/>
      <w:pPr>
        <w:ind w:left="3780" w:hanging="360"/>
      </w:pPr>
    </w:lvl>
    <w:lvl w:ilvl="5" w:tplc="0421001B" w:tentative="1">
      <w:start w:val="1"/>
      <w:numFmt w:val="lowerRoman"/>
      <w:lvlText w:val="%6."/>
      <w:lvlJc w:val="right"/>
      <w:pPr>
        <w:ind w:left="4500" w:hanging="180"/>
      </w:pPr>
    </w:lvl>
    <w:lvl w:ilvl="6" w:tplc="0421000F" w:tentative="1">
      <w:start w:val="1"/>
      <w:numFmt w:val="decimal"/>
      <w:lvlText w:val="%7."/>
      <w:lvlJc w:val="left"/>
      <w:pPr>
        <w:ind w:left="5220" w:hanging="360"/>
      </w:pPr>
    </w:lvl>
    <w:lvl w:ilvl="7" w:tplc="04210019" w:tentative="1">
      <w:start w:val="1"/>
      <w:numFmt w:val="lowerLetter"/>
      <w:lvlText w:val="%8."/>
      <w:lvlJc w:val="left"/>
      <w:pPr>
        <w:ind w:left="5940" w:hanging="360"/>
      </w:pPr>
    </w:lvl>
    <w:lvl w:ilvl="8" w:tplc="0421001B" w:tentative="1">
      <w:start w:val="1"/>
      <w:numFmt w:val="lowerRoman"/>
      <w:lvlText w:val="%9."/>
      <w:lvlJc w:val="right"/>
      <w:pPr>
        <w:ind w:left="6660" w:hanging="180"/>
      </w:pPr>
    </w:lvl>
  </w:abstractNum>
  <w:abstractNum w:abstractNumId="2">
    <w:nsid w:val="084E3AB4"/>
    <w:multiLevelType w:val="multilevel"/>
    <w:tmpl w:val="084E3AB4"/>
    <w:lvl w:ilvl="0">
      <w:start w:val="1"/>
      <w:numFmt w:val="decimal"/>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
    <w:nsid w:val="0FF13C70"/>
    <w:multiLevelType w:val="hybridMultilevel"/>
    <w:tmpl w:val="94E0D7F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nsid w:val="10FB1237"/>
    <w:multiLevelType w:val="hybridMultilevel"/>
    <w:tmpl w:val="CAEC52A8"/>
    <w:lvl w:ilvl="0" w:tplc="0421000F">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5">
    <w:nsid w:val="1ADB0987"/>
    <w:multiLevelType w:val="hybridMultilevel"/>
    <w:tmpl w:val="9AC4EDAE"/>
    <w:lvl w:ilvl="0" w:tplc="E6784A24">
      <w:start w:val="1"/>
      <w:numFmt w:val="lowerLetter"/>
      <w:lvlText w:val="%1."/>
      <w:lvlJc w:val="left"/>
      <w:pPr>
        <w:ind w:left="1069" w:hanging="360"/>
      </w:pPr>
    </w:lvl>
    <w:lvl w:ilvl="1" w:tplc="04210019">
      <w:start w:val="1"/>
      <w:numFmt w:val="lowerLetter"/>
      <w:lvlText w:val="%2."/>
      <w:lvlJc w:val="left"/>
      <w:pPr>
        <w:ind w:left="1789" w:hanging="360"/>
      </w:pPr>
    </w:lvl>
    <w:lvl w:ilvl="2" w:tplc="0421001B">
      <w:start w:val="1"/>
      <w:numFmt w:val="lowerRoman"/>
      <w:lvlText w:val="%3."/>
      <w:lvlJc w:val="right"/>
      <w:pPr>
        <w:ind w:left="2509" w:hanging="180"/>
      </w:pPr>
    </w:lvl>
    <w:lvl w:ilvl="3" w:tplc="0421000F">
      <w:start w:val="1"/>
      <w:numFmt w:val="decimal"/>
      <w:lvlText w:val="%4."/>
      <w:lvlJc w:val="left"/>
      <w:pPr>
        <w:ind w:left="3229" w:hanging="360"/>
      </w:pPr>
    </w:lvl>
    <w:lvl w:ilvl="4" w:tplc="04210019">
      <w:start w:val="1"/>
      <w:numFmt w:val="lowerLetter"/>
      <w:lvlText w:val="%5."/>
      <w:lvlJc w:val="left"/>
      <w:pPr>
        <w:ind w:left="3949" w:hanging="360"/>
      </w:pPr>
    </w:lvl>
    <w:lvl w:ilvl="5" w:tplc="0421001B">
      <w:start w:val="1"/>
      <w:numFmt w:val="lowerRoman"/>
      <w:lvlText w:val="%6."/>
      <w:lvlJc w:val="right"/>
      <w:pPr>
        <w:ind w:left="4669" w:hanging="180"/>
      </w:pPr>
    </w:lvl>
    <w:lvl w:ilvl="6" w:tplc="0421000F">
      <w:start w:val="1"/>
      <w:numFmt w:val="decimal"/>
      <w:lvlText w:val="%7."/>
      <w:lvlJc w:val="left"/>
      <w:pPr>
        <w:ind w:left="5389" w:hanging="360"/>
      </w:pPr>
    </w:lvl>
    <w:lvl w:ilvl="7" w:tplc="04210019">
      <w:start w:val="1"/>
      <w:numFmt w:val="lowerLetter"/>
      <w:lvlText w:val="%8."/>
      <w:lvlJc w:val="left"/>
      <w:pPr>
        <w:ind w:left="6109" w:hanging="360"/>
      </w:pPr>
    </w:lvl>
    <w:lvl w:ilvl="8" w:tplc="0421001B">
      <w:start w:val="1"/>
      <w:numFmt w:val="lowerRoman"/>
      <w:lvlText w:val="%9."/>
      <w:lvlJc w:val="right"/>
      <w:pPr>
        <w:ind w:left="6829" w:hanging="180"/>
      </w:pPr>
    </w:lvl>
  </w:abstractNum>
  <w:abstractNum w:abstractNumId="6">
    <w:nsid w:val="1AE31B19"/>
    <w:multiLevelType w:val="hybridMultilevel"/>
    <w:tmpl w:val="A84C1E2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20FC2072"/>
    <w:multiLevelType w:val="hybridMultilevel"/>
    <w:tmpl w:val="E7DA425A"/>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23A941A0"/>
    <w:multiLevelType w:val="multilevel"/>
    <w:tmpl w:val="23A941A0"/>
    <w:lvl w:ilvl="0">
      <w:start w:val="1"/>
      <w:numFmt w:val="decimal"/>
      <w:lvlText w:val="%1."/>
      <w:lvlJc w:val="left"/>
      <w:pPr>
        <w:ind w:left="786" w:hanging="360"/>
      </w:pPr>
      <w:rPr>
        <w:rFonts w:hint="default"/>
        <w:sz w:val="24"/>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nsid w:val="27F11171"/>
    <w:multiLevelType w:val="hybridMultilevel"/>
    <w:tmpl w:val="916C56A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0415AF5"/>
    <w:multiLevelType w:val="hybridMultilevel"/>
    <w:tmpl w:val="1E5CF234"/>
    <w:lvl w:ilvl="0" w:tplc="830CDEE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3E6F5633"/>
    <w:multiLevelType w:val="hybridMultilevel"/>
    <w:tmpl w:val="A4A28A9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406D619A"/>
    <w:multiLevelType w:val="hybridMultilevel"/>
    <w:tmpl w:val="45227B0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412E55FA"/>
    <w:multiLevelType w:val="hybridMultilevel"/>
    <w:tmpl w:val="9AC4EDAE"/>
    <w:lvl w:ilvl="0" w:tplc="E6784A24">
      <w:start w:val="1"/>
      <w:numFmt w:val="lowerLetter"/>
      <w:lvlText w:val="%1."/>
      <w:lvlJc w:val="left"/>
      <w:pPr>
        <w:ind w:left="1069" w:hanging="360"/>
      </w:pPr>
    </w:lvl>
    <w:lvl w:ilvl="1" w:tplc="04210019">
      <w:start w:val="1"/>
      <w:numFmt w:val="lowerLetter"/>
      <w:lvlText w:val="%2."/>
      <w:lvlJc w:val="left"/>
      <w:pPr>
        <w:ind w:left="1789" w:hanging="360"/>
      </w:pPr>
    </w:lvl>
    <w:lvl w:ilvl="2" w:tplc="0421001B">
      <w:start w:val="1"/>
      <w:numFmt w:val="lowerRoman"/>
      <w:lvlText w:val="%3."/>
      <w:lvlJc w:val="right"/>
      <w:pPr>
        <w:ind w:left="2509" w:hanging="180"/>
      </w:pPr>
    </w:lvl>
    <w:lvl w:ilvl="3" w:tplc="0421000F">
      <w:start w:val="1"/>
      <w:numFmt w:val="decimal"/>
      <w:lvlText w:val="%4."/>
      <w:lvlJc w:val="left"/>
      <w:pPr>
        <w:ind w:left="3229" w:hanging="360"/>
      </w:pPr>
    </w:lvl>
    <w:lvl w:ilvl="4" w:tplc="04210019">
      <w:start w:val="1"/>
      <w:numFmt w:val="lowerLetter"/>
      <w:lvlText w:val="%5."/>
      <w:lvlJc w:val="left"/>
      <w:pPr>
        <w:ind w:left="3949" w:hanging="360"/>
      </w:pPr>
    </w:lvl>
    <w:lvl w:ilvl="5" w:tplc="0421001B">
      <w:start w:val="1"/>
      <w:numFmt w:val="lowerRoman"/>
      <w:lvlText w:val="%6."/>
      <w:lvlJc w:val="right"/>
      <w:pPr>
        <w:ind w:left="4669" w:hanging="180"/>
      </w:pPr>
    </w:lvl>
    <w:lvl w:ilvl="6" w:tplc="0421000F">
      <w:start w:val="1"/>
      <w:numFmt w:val="decimal"/>
      <w:lvlText w:val="%7."/>
      <w:lvlJc w:val="left"/>
      <w:pPr>
        <w:ind w:left="5389" w:hanging="360"/>
      </w:pPr>
    </w:lvl>
    <w:lvl w:ilvl="7" w:tplc="04210019">
      <w:start w:val="1"/>
      <w:numFmt w:val="lowerLetter"/>
      <w:lvlText w:val="%8."/>
      <w:lvlJc w:val="left"/>
      <w:pPr>
        <w:ind w:left="6109" w:hanging="360"/>
      </w:pPr>
    </w:lvl>
    <w:lvl w:ilvl="8" w:tplc="0421001B">
      <w:start w:val="1"/>
      <w:numFmt w:val="lowerRoman"/>
      <w:lvlText w:val="%9."/>
      <w:lvlJc w:val="right"/>
      <w:pPr>
        <w:ind w:left="6829" w:hanging="180"/>
      </w:pPr>
    </w:lvl>
  </w:abstractNum>
  <w:abstractNum w:abstractNumId="14">
    <w:nsid w:val="4D79508A"/>
    <w:multiLevelType w:val="hybridMultilevel"/>
    <w:tmpl w:val="9174745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545A35C1"/>
    <w:multiLevelType w:val="hybridMultilevel"/>
    <w:tmpl w:val="DE2A9F08"/>
    <w:lvl w:ilvl="0" w:tplc="CD58548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
    <w:nsid w:val="54F15EA2"/>
    <w:multiLevelType w:val="hybridMultilevel"/>
    <w:tmpl w:val="65FC12A6"/>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55362E56"/>
    <w:multiLevelType w:val="multilevel"/>
    <w:tmpl w:val="AEE40316"/>
    <w:lvl w:ilvl="0">
      <w:start w:val="1"/>
      <w:numFmt w:val="upperLetter"/>
      <w:lvlText w:val="%1."/>
      <w:lvlJc w:val="left"/>
      <w:pPr>
        <w:ind w:left="720" w:hanging="360"/>
      </w:pPr>
      <w:rPr>
        <w:rFonts w:hint="default"/>
        <w:sz w:val="24"/>
      </w:rPr>
    </w:lvl>
    <w:lvl w:ilvl="1">
      <w:start w:val="1"/>
      <w:numFmt w:val="lowerLetter"/>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5F115C9D"/>
    <w:multiLevelType w:val="hybridMultilevel"/>
    <w:tmpl w:val="2BEA05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7556922"/>
    <w:multiLevelType w:val="hybridMultilevel"/>
    <w:tmpl w:val="CB7CFFD2"/>
    <w:lvl w:ilvl="0" w:tplc="57A0E996">
      <w:start w:val="1"/>
      <w:numFmt w:val="upperLetter"/>
      <w:lvlText w:val="%1."/>
      <w:lvlJc w:val="left"/>
      <w:pPr>
        <w:ind w:left="1506" w:hanging="360"/>
      </w:pPr>
    </w:lvl>
    <w:lvl w:ilvl="1" w:tplc="04210019">
      <w:start w:val="1"/>
      <w:numFmt w:val="lowerLetter"/>
      <w:lvlText w:val="%2."/>
      <w:lvlJc w:val="left"/>
      <w:pPr>
        <w:ind w:left="2226" w:hanging="360"/>
      </w:pPr>
    </w:lvl>
    <w:lvl w:ilvl="2" w:tplc="0421001B">
      <w:start w:val="1"/>
      <w:numFmt w:val="lowerRoman"/>
      <w:lvlText w:val="%3."/>
      <w:lvlJc w:val="right"/>
      <w:pPr>
        <w:ind w:left="2946" w:hanging="180"/>
      </w:pPr>
    </w:lvl>
    <w:lvl w:ilvl="3" w:tplc="04090019">
      <w:start w:val="1"/>
      <w:numFmt w:val="lowerLetter"/>
      <w:lvlText w:val="%4."/>
      <w:lvlJc w:val="left"/>
      <w:pPr>
        <w:ind w:left="3666" w:hanging="360"/>
      </w:pPr>
    </w:lvl>
    <w:lvl w:ilvl="4" w:tplc="04210019">
      <w:start w:val="1"/>
      <w:numFmt w:val="lowerLetter"/>
      <w:lvlText w:val="%5."/>
      <w:lvlJc w:val="left"/>
      <w:pPr>
        <w:ind w:left="4386" w:hanging="360"/>
      </w:pPr>
    </w:lvl>
    <w:lvl w:ilvl="5" w:tplc="0421001B">
      <w:start w:val="1"/>
      <w:numFmt w:val="lowerRoman"/>
      <w:lvlText w:val="%6."/>
      <w:lvlJc w:val="right"/>
      <w:pPr>
        <w:ind w:left="5106" w:hanging="180"/>
      </w:pPr>
    </w:lvl>
    <w:lvl w:ilvl="6" w:tplc="0421000F">
      <w:start w:val="1"/>
      <w:numFmt w:val="decimal"/>
      <w:lvlText w:val="%7."/>
      <w:lvlJc w:val="left"/>
      <w:pPr>
        <w:ind w:left="5826" w:hanging="360"/>
      </w:pPr>
    </w:lvl>
    <w:lvl w:ilvl="7" w:tplc="04210019">
      <w:start w:val="1"/>
      <w:numFmt w:val="lowerLetter"/>
      <w:lvlText w:val="%8."/>
      <w:lvlJc w:val="left"/>
      <w:pPr>
        <w:ind w:left="6546" w:hanging="360"/>
      </w:pPr>
    </w:lvl>
    <w:lvl w:ilvl="8" w:tplc="0421001B">
      <w:start w:val="1"/>
      <w:numFmt w:val="lowerRoman"/>
      <w:lvlText w:val="%9."/>
      <w:lvlJc w:val="right"/>
      <w:pPr>
        <w:ind w:left="7266" w:hanging="180"/>
      </w:pPr>
    </w:lvl>
  </w:abstractNum>
  <w:abstractNum w:abstractNumId="20">
    <w:nsid w:val="688F7445"/>
    <w:multiLevelType w:val="hybridMultilevel"/>
    <w:tmpl w:val="70D2A12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6BFD1933"/>
    <w:multiLevelType w:val="hybridMultilevel"/>
    <w:tmpl w:val="D1C2A538"/>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6D680D78"/>
    <w:multiLevelType w:val="hybridMultilevel"/>
    <w:tmpl w:val="373A3DD6"/>
    <w:lvl w:ilvl="0" w:tplc="0EA882EC">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3">
    <w:nsid w:val="6DCF7DA8"/>
    <w:multiLevelType w:val="hybridMultilevel"/>
    <w:tmpl w:val="DA3E01C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2B72EB1"/>
    <w:multiLevelType w:val="hybridMultilevel"/>
    <w:tmpl w:val="A77CA97A"/>
    <w:lvl w:ilvl="0" w:tplc="FA70385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7C3001EC"/>
    <w:multiLevelType w:val="hybridMultilevel"/>
    <w:tmpl w:val="38766578"/>
    <w:lvl w:ilvl="0" w:tplc="09C2D3FE">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6">
    <w:nsid w:val="7DFC0AC2"/>
    <w:multiLevelType w:val="hybridMultilevel"/>
    <w:tmpl w:val="CDF848EA"/>
    <w:lvl w:ilvl="0" w:tplc="336648F8">
      <w:start w:val="1"/>
      <w:numFmt w:val="decimal"/>
      <w:lvlText w:val="(%1)"/>
      <w:lvlJc w:val="left"/>
      <w:pPr>
        <w:ind w:left="765" w:hanging="405"/>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6"/>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7"/>
  </w:num>
  <w:num w:numId="8">
    <w:abstractNumId w:val="9"/>
  </w:num>
  <w:num w:numId="9">
    <w:abstractNumId w:val="23"/>
  </w:num>
  <w:num w:numId="10">
    <w:abstractNumId w:val="3"/>
  </w:num>
  <w:num w:numId="11">
    <w:abstractNumId w:val="18"/>
  </w:num>
  <w:num w:numId="12">
    <w:abstractNumId w:val="10"/>
  </w:num>
  <w:num w:numId="13">
    <w:abstractNumId w:val="22"/>
  </w:num>
  <w:num w:numId="14">
    <w:abstractNumId w:val="20"/>
  </w:num>
  <w:num w:numId="15">
    <w:abstractNumId w:val="6"/>
  </w:num>
  <w:num w:numId="16">
    <w:abstractNumId w:val="15"/>
  </w:num>
  <w:num w:numId="17">
    <w:abstractNumId w:val="17"/>
  </w:num>
  <w:num w:numId="18">
    <w:abstractNumId w:val="2"/>
  </w:num>
  <w:num w:numId="19">
    <w:abstractNumId w:val="26"/>
  </w:num>
  <w:num w:numId="20">
    <w:abstractNumId w:val="8"/>
  </w:num>
  <w:num w:numId="21">
    <w:abstractNumId w:val="11"/>
  </w:num>
  <w:num w:numId="22">
    <w:abstractNumId w:val="14"/>
  </w:num>
  <w:num w:numId="23">
    <w:abstractNumId w:val="24"/>
  </w:num>
  <w:num w:numId="24">
    <w:abstractNumId w:val="0"/>
  </w:num>
  <w:num w:numId="25">
    <w:abstractNumId w:val="12"/>
  </w:num>
  <w:num w:numId="26">
    <w:abstractNumId w:val="4"/>
  </w:num>
  <w:num w:numId="27">
    <w:abstractNumId w:val="1"/>
  </w:num>
  <w:num w:numId="28">
    <w:abstractNumId w:val="25"/>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hideSpellingErrors/>
  <w:defaultTabStop w:val="720"/>
  <w:drawingGridHorizontalSpacing w:val="11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26140"/>
    <w:rsid w:val="000051E9"/>
    <w:rsid w:val="00020F93"/>
    <w:rsid w:val="00025DCA"/>
    <w:rsid w:val="0002791A"/>
    <w:rsid w:val="00030709"/>
    <w:rsid w:val="00033C31"/>
    <w:rsid w:val="000359D4"/>
    <w:rsid w:val="00047AD7"/>
    <w:rsid w:val="00063967"/>
    <w:rsid w:val="00074B03"/>
    <w:rsid w:val="0009477C"/>
    <w:rsid w:val="000A43BF"/>
    <w:rsid w:val="000B12AA"/>
    <w:rsid w:val="000B5F16"/>
    <w:rsid w:val="000F2596"/>
    <w:rsid w:val="000F49D7"/>
    <w:rsid w:val="00115061"/>
    <w:rsid w:val="00122BA5"/>
    <w:rsid w:val="00146462"/>
    <w:rsid w:val="00152CF7"/>
    <w:rsid w:val="00162618"/>
    <w:rsid w:val="001E39DC"/>
    <w:rsid w:val="0020753A"/>
    <w:rsid w:val="00216A48"/>
    <w:rsid w:val="002372C9"/>
    <w:rsid w:val="00240118"/>
    <w:rsid w:val="002405BB"/>
    <w:rsid w:val="00240A2C"/>
    <w:rsid w:val="002412E8"/>
    <w:rsid w:val="00251C99"/>
    <w:rsid w:val="00252832"/>
    <w:rsid w:val="00253CA8"/>
    <w:rsid w:val="0026498A"/>
    <w:rsid w:val="00265C47"/>
    <w:rsid w:val="0028333F"/>
    <w:rsid w:val="002926FC"/>
    <w:rsid w:val="002C376F"/>
    <w:rsid w:val="002C482F"/>
    <w:rsid w:val="002D4A70"/>
    <w:rsid w:val="002E0F0C"/>
    <w:rsid w:val="002E2676"/>
    <w:rsid w:val="002F17DE"/>
    <w:rsid w:val="0032284C"/>
    <w:rsid w:val="00354B1A"/>
    <w:rsid w:val="00382EA0"/>
    <w:rsid w:val="00390C67"/>
    <w:rsid w:val="003A430F"/>
    <w:rsid w:val="003C14D1"/>
    <w:rsid w:val="003C55DF"/>
    <w:rsid w:val="003C663C"/>
    <w:rsid w:val="003C7949"/>
    <w:rsid w:val="003E16E8"/>
    <w:rsid w:val="004033C2"/>
    <w:rsid w:val="004051F8"/>
    <w:rsid w:val="00407154"/>
    <w:rsid w:val="00435CF1"/>
    <w:rsid w:val="00440753"/>
    <w:rsid w:val="0044152B"/>
    <w:rsid w:val="004618B8"/>
    <w:rsid w:val="0046270D"/>
    <w:rsid w:val="00464389"/>
    <w:rsid w:val="00473453"/>
    <w:rsid w:val="00473C6C"/>
    <w:rsid w:val="00482EF3"/>
    <w:rsid w:val="00491B0E"/>
    <w:rsid w:val="004A47FA"/>
    <w:rsid w:val="004E6442"/>
    <w:rsid w:val="00510756"/>
    <w:rsid w:val="00526140"/>
    <w:rsid w:val="005265B1"/>
    <w:rsid w:val="00532D62"/>
    <w:rsid w:val="00546E0F"/>
    <w:rsid w:val="00550652"/>
    <w:rsid w:val="0055263C"/>
    <w:rsid w:val="005533A0"/>
    <w:rsid w:val="00554255"/>
    <w:rsid w:val="00554849"/>
    <w:rsid w:val="005B733C"/>
    <w:rsid w:val="005E5A30"/>
    <w:rsid w:val="005F3560"/>
    <w:rsid w:val="00620599"/>
    <w:rsid w:val="006571BB"/>
    <w:rsid w:val="00661FCC"/>
    <w:rsid w:val="0066493F"/>
    <w:rsid w:val="0067713E"/>
    <w:rsid w:val="00681865"/>
    <w:rsid w:val="006838D5"/>
    <w:rsid w:val="006A1187"/>
    <w:rsid w:val="006C764B"/>
    <w:rsid w:val="00704CA4"/>
    <w:rsid w:val="007151E1"/>
    <w:rsid w:val="007221AE"/>
    <w:rsid w:val="00723CB5"/>
    <w:rsid w:val="00751457"/>
    <w:rsid w:val="00770990"/>
    <w:rsid w:val="00780237"/>
    <w:rsid w:val="007B7D57"/>
    <w:rsid w:val="007C7447"/>
    <w:rsid w:val="007E7431"/>
    <w:rsid w:val="007F2DA3"/>
    <w:rsid w:val="00810F08"/>
    <w:rsid w:val="008128AB"/>
    <w:rsid w:val="00813045"/>
    <w:rsid w:val="008246C7"/>
    <w:rsid w:val="00831D9D"/>
    <w:rsid w:val="00832173"/>
    <w:rsid w:val="008768AE"/>
    <w:rsid w:val="008800B2"/>
    <w:rsid w:val="00881364"/>
    <w:rsid w:val="008855FC"/>
    <w:rsid w:val="00891B7D"/>
    <w:rsid w:val="008D5A9E"/>
    <w:rsid w:val="008F02F6"/>
    <w:rsid w:val="0090151E"/>
    <w:rsid w:val="00911CDB"/>
    <w:rsid w:val="00916662"/>
    <w:rsid w:val="00942471"/>
    <w:rsid w:val="00966193"/>
    <w:rsid w:val="009806EA"/>
    <w:rsid w:val="009847BB"/>
    <w:rsid w:val="009866D3"/>
    <w:rsid w:val="009A143E"/>
    <w:rsid w:val="009B5998"/>
    <w:rsid w:val="009C7D82"/>
    <w:rsid w:val="00A37858"/>
    <w:rsid w:val="00A45658"/>
    <w:rsid w:val="00A5548D"/>
    <w:rsid w:val="00A71F9C"/>
    <w:rsid w:val="00A83645"/>
    <w:rsid w:val="00A91AB2"/>
    <w:rsid w:val="00AB27C3"/>
    <w:rsid w:val="00AB6827"/>
    <w:rsid w:val="00AC22BC"/>
    <w:rsid w:val="00AC6357"/>
    <w:rsid w:val="00AD4CC3"/>
    <w:rsid w:val="00AE39F4"/>
    <w:rsid w:val="00B00F03"/>
    <w:rsid w:val="00B00F66"/>
    <w:rsid w:val="00B1164B"/>
    <w:rsid w:val="00B1475D"/>
    <w:rsid w:val="00B363A5"/>
    <w:rsid w:val="00B46B3B"/>
    <w:rsid w:val="00B8165E"/>
    <w:rsid w:val="00BC4307"/>
    <w:rsid w:val="00BD6890"/>
    <w:rsid w:val="00C406E8"/>
    <w:rsid w:val="00C64A10"/>
    <w:rsid w:val="00CE6507"/>
    <w:rsid w:val="00CF3C45"/>
    <w:rsid w:val="00D00FE2"/>
    <w:rsid w:val="00D20CD1"/>
    <w:rsid w:val="00D42A6F"/>
    <w:rsid w:val="00D45D30"/>
    <w:rsid w:val="00D45DBD"/>
    <w:rsid w:val="00D51A94"/>
    <w:rsid w:val="00D55A65"/>
    <w:rsid w:val="00D730A7"/>
    <w:rsid w:val="00D74395"/>
    <w:rsid w:val="00DE0983"/>
    <w:rsid w:val="00DE73AB"/>
    <w:rsid w:val="00E005AC"/>
    <w:rsid w:val="00E4027C"/>
    <w:rsid w:val="00E45D04"/>
    <w:rsid w:val="00E748A2"/>
    <w:rsid w:val="00E81422"/>
    <w:rsid w:val="00E8194F"/>
    <w:rsid w:val="00E865A8"/>
    <w:rsid w:val="00E90ACC"/>
    <w:rsid w:val="00E91B01"/>
    <w:rsid w:val="00EA0C5E"/>
    <w:rsid w:val="00EA29A7"/>
    <w:rsid w:val="00EB1004"/>
    <w:rsid w:val="00EF469C"/>
    <w:rsid w:val="00F00161"/>
    <w:rsid w:val="00F07894"/>
    <w:rsid w:val="00F12F9C"/>
    <w:rsid w:val="00F20B71"/>
    <w:rsid w:val="00F26082"/>
    <w:rsid w:val="00F323B5"/>
    <w:rsid w:val="00F37484"/>
    <w:rsid w:val="00F4389A"/>
    <w:rsid w:val="00F45802"/>
    <w:rsid w:val="00F53CEA"/>
    <w:rsid w:val="00F56F2C"/>
    <w:rsid w:val="00F62D95"/>
    <w:rsid w:val="00F768DA"/>
    <w:rsid w:val="00F8685E"/>
    <w:rsid w:val="00FA07CD"/>
    <w:rsid w:val="00FA5C5E"/>
    <w:rsid w:val="00FB1BB4"/>
    <w:rsid w:val="00FC629C"/>
    <w:rsid w:val="00FD77F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83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D74395"/>
    <w:pPr>
      <w:spacing w:line="240" w:lineRule="auto"/>
    </w:pPr>
    <w:rPr>
      <w:b/>
      <w:bCs/>
      <w:color w:val="4F81BD" w:themeColor="accent1"/>
      <w:sz w:val="18"/>
      <w:szCs w:val="18"/>
    </w:rPr>
  </w:style>
  <w:style w:type="paragraph" w:styleId="BalloonText">
    <w:name w:val="Balloon Text"/>
    <w:basedOn w:val="Normal"/>
    <w:link w:val="BalloonTextChar"/>
    <w:uiPriority w:val="99"/>
    <w:semiHidden/>
    <w:unhideWhenUsed/>
    <w:rsid w:val="00A554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548D"/>
    <w:rPr>
      <w:rFonts w:ascii="Tahoma" w:hAnsi="Tahoma" w:cs="Tahoma"/>
      <w:sz w:val="16"/>
      <w:szCs w:val="16"/>
    </w:rPr>
  </w:style>
  <w:style w:type="paragraph" w:styleId="ListParagraph">
    <w:name w:val="List Paragraph"/>
    <w:basedOn w:val="Normal"/>
    <w:uiPriority w:val="34"/>
    <w:qFormat/>
    <w:rsid w:val="00A5548D"/>
    <w:pPr>
      <w:spacing w:after="0" w:line="240" w:lineRule="auto"/>
      <w:ind w:left="720"/>
      <w:contextualSpacing/>
      <w:jc w:val="right"/>
    </w:pPr>
    <w:rPr>
      <w:rFonts w:eastAsiaTheme="minorHAnsi"/>
    </w:rPr>
  </w:style>
  <w:style w:type="paragraph" w:customStyle="1" w:styleId="Default">
    <w:name w:val="Default"/>
    <w:rsid w:val="00A71F9C"/>
    <w:pPr>
      <w:autoSpaceDE w:val="0"/>
      <w:autoSpaceDN w:val="0"/>
      <w:adjustRightInd w:val="0"/>
      <w:spacing w:after="0" w:line="240" w:lineRule="auto"/>
    </w:pPr>
    <w:rPr>
      <w:rFonts w:ascii="Times New Roman" w:eastAsiaTheme="minorHAnsi" w:hAnsi="Times New Roman"/>
      <w:color w:val="000000"/>
      <w:sz w:val="24"/>
      <w:szCs w:val="24"/>
    </w:rPr>
  </w:style>
  <w:style w:type="paragraph" w:styleId="Header">
    <w:name w:val="header"/>
    <w:basedOn w:val="Normal"/>
    <w:link w:val="HeaderChar"/>
    <w:uiPriority w:val="99"/>
    <w:unhideWhenUsed/>
    <w:rsid w:val="008D5A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5A9E"/>
    <w:rPr>
      <w:rFonts w:cstheme="minorBidi"/>
    </w:rPr>
  </w:style>
  <w:style w:type="paragraph" w:styleId="Footer">
    <w:name w:val="footer"/>
    <w:basedOn w:val="Normal"/>
    <w:link w:val="FooterChar"/>
    <w:uiPriority w:val="99"/>
    <w:unhideWhenUsed/>
    <w:rsid w:val="008D5A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5A9E"/>
    <w:rPr>
      <w:rFonts w:cstheme="minorBidi"/>
    </w:rPr>
  </w:style>
  <w:style w:type="table" w:styleId="TableGrid">
    <w:name w:val="Table Grid"/>
    <w:basedOn w:val="TableNormal"/>
    <w:uiPriority w:val="59"/>
    <w:rsid w:val="007F2DA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D74395"/>
    <w:pPr>
      <w:spacing w:line="240" w:lineRule="auto"/>
    </w:pPr>
    <w:rPr>
      <w:b/>
      <w:bCs/>
      <w:color w:val="4F81BD" w:themeColor="accent1"/>
      <w:sz w:val="18"/>
      <w:szCs w:val="18"/>
    </w:rPr>
  </w:style>
  <w:style w:type="paragraph" w:styleId="BalloonText">
    <w:name w:val="Balloon Text"/>
    <w:basedOn w:val="Normal"/>
    <w:link w:val="BalloonTextChar"/>
    <w:uiPriority w:val="99"/>
    <w:semiHidden/>
    <w:unhideWhenUsed/>
    <w:rsid w:val="00A554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548D"/>
    <w:rPr>
      <w:rFonts w:ascii="Tahoma" w:hAnsi="Tahoma" w:cs="Tahoma"/>
      <w:sz w:val="16"/>
      <w:szCs w:val="16"/>
    </w:rPr>
  </w:style>
  <w:style w:type="paragraph" w:styleId="ListParagraph">
    <w:name w:val="List Paragraph"/>
    <w:basedOn w:val="Normal"/>
    <w:uiPriority w:val="34"/>
    <w:qFormat/>
    <w:rsid w:val="00A5548D"/>
    <w:pPr>
      <w:spacing w:after="0" w:line="240" w:lineRule="auto"/>
      <w:ind w:left="720"/>
      <w:contextualSpacing/>
      <w:jc w:val="right"/>
    </w:pPr>
    <w:rPr>
      <w:rFonts w:eastAsiaTheme="minorHAnsi"/>
    </w:rPr>
  </w:style>
  <w:style w:type="paragraph" w:customStyle="1" w:styleId="Default">
    <w:name w:val="Default"/>
    <w:rsid w:val="00A71F9C"/>
    <w:pPr>
      <w:autoSpaceDE w:val="0"/>
      <w:autoSpaceDN w:val="0"/>
      <w:adjustRightInd w:val="0"/>
      <w:spacing w:after="0" w:line="240" w:lineRule="auto"/>
    </w:pPr>
    <w:rPr>
      <w:rFonts w:ascii="Times New Roman" w:eastAsiaTheme="minorHAnsi" w:hAnsi="Times New Roman"/>
      <w:color w:val="000000"/>
      <w:sz w:val="24"/>
      <w:szCs w:val="24"/>
    </w:rPr>
  </w:style>
  <w:style w:type="paragraph" w:styleId="Header">
    <w:name w:val="header"/>
    <w:basedOn w:val="Normal"/>
    <w:link w:val="HeaderChar"/>
    <w:uiPriority w:val="99"/>
    <w:unhideWhenUsed/>
    <w:rsid w:val="008D5A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5A9E"/>
    <w:rPr>
      <w:rFonts w:cstheme="minorBidi"/>
    </w:rPr>
  </w:style>
  <w:style w:type="paragraph" w:styleId="Footer">
    <w:name w:val="footer"/>
    <w:basedOn w:val="Normal"/>
    <w:link w:val="FooterChar"/>
    <w:uiPriority w:val="99"/>
    <w:unhideWhenUsed/>
    <w:rsid w:val="008D5A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5A9E"/>
    <w:rPr>
      <w:rFonts w:cstheme="minorBidi"/>
    </w:rPr>
  </w:style>
  <w:style w:type="table" w:styleId="TableGrid">
    <w:name w:val="Table Grid"/>
    <w:basedOn w:val="TableNormal"/>
    <w:uiPriority w:val="59"/>
    <w:rsid w:val="007F2DA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8616054">
      <w:bodyDiv w:val="1"/>
      <w:marLeft w:val="0"/>
      <w:marRight w:val="0"/>
      <w:marTop w:val="0"/>
      <w:marBottom w:val="0"/>
      <w:divBdr>
        <w:top w:val="none" w:sz="0" w:space="0" w:color="auto"/>
        <w:left w:val="none" w:sz="0" w:space="0" w:color="auto"/>
        <w:bottom w:val="none" w:sz="0" w:space="0" w:color="auto"/>
        <w:right w:val="none" w:sz="0" w:space="0" w:color="auto"/>
      </w:divBdr>
    </w:div>
    <w:div w:id="242105022">
      <w:bodyDiv w:val="1"/>
      <w:marLeft w:val="0"/>
      <w:marRight w:val="0"/>
      <w:marTop w:val="0"/>
      <w:marBottom w:val="0"/>
      <w:divBdr>
        <w:top w:val="none" w:sz="0" w:space="0" w:color="auto"/>
        <w:left w:val="none" w:sz="0" w:space="0" w:color="auto"/>
        <w:bottom w:val="none" w:sz="0" w:space="0" w:color="auto"/>
        <w:right w:val="none" w:sz="0" w:space="0" w:color="auto"/>
      </w:divBdr>
    </w:div>
    <w:div w:id="262537714">
      <w:bodyDiv w:val="1"/>
      <w:marLeft w:val="0"/>
      <w:marRight w:val="0"/>
      <w:marTop w:val="0"/>
      <w:marBottom w:val="0"/>
      <w:divBdr>
        <w:top w:val="none" w:sz="0" w:space="0" w:color="auto"/>
        <w:left w:val="none" w:sz="0" w:space="0" w:color="auto"/>
        <w:bottom w:val="none" w:sz="0" w:space="0" w:color="auto"/>
        <w:right w:val="none" w:sz="0" w:space="0" w:color="auto"/>
      </w:divBdr>
    </w:div>
    <w:div w:id="430249469">
      <w:bodyDiv w:val="1"/>
      <w:marLeft w:val="0"/>
      <w:marRight w:val="0"/>
      <w:marTop w:val="0"/>
      <w:marBottom w:val="0"/>
      <w:divBdr>
        <w:top w:val="none" w:sz="0" w:space="0" w:color="auto"/>
        <w:left w:val="none" w:sz="0" w:space="0" w:color="auto"/>
        <w:bottom w:val="none" w:sz="0" w:space="0" w:color="auto"/>
        <w:right w:val="none" w:sz="0" w:space="0" w:color="auto"/>
      </w:divBdr>
    </w:div>
    <w:div w:id="546575943">
      <w:bodyDiv w:val="1"/>
      <w:marLeft w:val="0"/>
      <w:marRight w:val="0"/>
      <w:marTop w:val="0"/>
      <w:marBottom w:val="0"/>
      <w:divBdr>
        <w:top w:val="none" w:sz="0" w:space="0" w:color="auto"/>
        <w:left w:val="none" w:sz="0" w:space="0" w:color="auto"/>
        <w:bottom w:val="none" w:sz="0" w:space="0" w:color="auto"/>
        <w:right w:val="none" w:sz="0" w:space="0" w:color="auto"/>
      </w:divBdr>
    </w:div>
    <w:div w:id="645815116">
      <w:bodyDiv w:val="1"/>
      <w:marLeft w:val="0"/>
      <w:marRight w:val="0"/>
      <w:marTop w:val="0"/>
      <w:marBottom w:val="0"/>
      <w:divBdr>
        <w:top w:val="none" w:sz="0" w:space="0" w:color="auto"/>
        <w:left w:val="none" w:sz="0" w:space="0" w:color="auto"/>
        <w:bottom w:val="none" w:sz="0" w:space="0" w:color="auto"/>
        <w:right w:val="none" w:sz="0" w:space="0" w:color="auto"/>
      </w:divBdr>
    </w:div>
    <w:div w:id="877402216">
      <w:bodyDiv w:val="1"/>
      <w:marLeft w:val="0"/>
      <w:marRight w:val="0"/>
      <w:marTop w:val="0"/>
      <w:marBottom w:val="0"/>
      <w:divBdr>
        <w:top w:val="none" w:sz="0" w:space="0" w:color="auto"/>
        <w:left w:val="none" w:sz="0" w:space="0" w:color="auto"/>
        <w:bottom w:val="none" w:sz="0" w:space="0" w:color="auto"/>
        <w:right w:val="none" w:sz="0" w:space="0" w:color="auto"/>
      </w:divBdr>
    </w:div>
    <w:div w:id="943540490">
      <w:bodyDiv w:val="1"/>
      <w:marLeft w:val="0"/>
      <w:marRight w:val="0"/>
      <w:marTop w:val="0"/>
      <w:marBottom w:val="0"/>
      <w:divBdr>
        <w:top w:val="none" w:sz="0" w:space="0" w:color="auto"/>
        <w:left w:val="none" w:sz="0" w:space="0" w:color="auto"/>
        <w:bottom w:val="none" w:sz="0" w:space="0" w:color="auto"/>
        <w:right w:val="none" w:sz="0" w:space="0" w:color="auto"/>
      </w:divBdr>
    </w:div>
    <w:div w:id="945696178">
      <w:bodyDiv w:val="1"/>
      <w:marLeft w:val="0"/>
      <w:marRight w:val="0"/>
      <w:marTop w:val="0"/>
      <w:marBottom w:val="0"/>
      <w:divBdr>
        <w:top w:val="none" w:sz="0" w:space="0" w:color="auto"/>
        <w:left w:val="none" w:sz="0" w:space="0" w:color="auto"/>
        <w:bottom w:val="none" w:sz="0" w:space="0" w:color="auto"/>
        <w:right w:val="none" w:sz="0" w:space="0" w:color="auto"/>
      </w:divBdr>
    </w:div>
    <w:div w:id="1360551746">
      <w:bodyDiv w:val="1"/>
      <w:marLeft w:val="0"/>
      <w:marRight w:val="0"/>
      <w:marTop w:val="0"/>
      <w:marBottom w:val="0"/>
      <w:divBdr>
        <w:top w:val="none" w:sz="0" w:space="0" w:color="auto"/>
        <w:left w:val="none" w:sz="0" w:space="0" w:color="auto"/>
        <w:bottom w:val="none" w:sz="0" w:space="0" w:color="auto"/>
        <w:right w:val="none" w:sz="0" w:space="0" w:color="auto"/>
      </w:divBdr>
    </w:div>
    <w:div w:id="1520896527">
      <w:bodyDiv w:val="1"/>
      <w:marLeft w:val="0"/>
      <w:marRight w:val="0"/>
      <w:marTop w:val="0"/>
      <w:marBottom w:val="0"/>
      <w:divBdr>
        <w:top w:val="none" w:sz="0" w:space="0" w:color="auto"/>
        <w:left w:val="none" w:sz="0" w:space="0" w:color="auto"/>
        <w:bottom w:val="none" w:sz="0" w:space="0" w:color="auto"/>
        <w:right w:val="none" w:sz="0" w:space="0" w:color="auto"/>
      </w:divBdr>
    </w:div>
    <w:div w:id="1644265444">
      <w:bodyDiv w:val="1"/>
      <w:marLeft w:val="0"/>
      <w:marRight w:val="0"/>
      <w:marTop w:val="0"/>
      <w:marBottom w:val="0"/>
      <w:divBdr>
        <w:top w:val="none" w:sz="0" w:space="0" w:color="auto"/>
        <w:left w:val="none" w:sz="0" w:space="0" w:color="auto"/>
        <w:bottom w:val="none" w:sz="0" w:space="0" w:color="auto"/>
        <w:right w:val="none" w:sz="0" w:space="0" w:color="auto"/>
      </w:divBdr>
    </w:div>
    <w:div w:id="1857235858">
      <w:bodyDiv w:val="1"/>
      <w:marLeft w:val="0"/>
      <w:marRight w:val="0"/>
      <w:marTop w:val="0"/>
      <w:marBottom w:val="0"/>
      <w:divBdr>
        <w:top w:val="none" w:sz="0" w:space="0" w:color="auto"/>
        <w:left w:val="none" w:sz="0" w:space="0" w:color="auto"/>
        <w:bottom w:val="none" w:sz="0" w:space="0" w:color="auto"/>
        <w:right w:val="none" w:sz="0" w:space="0" w:color="auto"/>
      </w:divBdr>
    </w:div>
    <w:div w:id="2037146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10</Pages>
  <Words>3740</Words>
  <Characters>25344</Characters>
  <Application>Microsoft Office Word</Application>
  <DocSecurity>0</DocSecurity>
  <Lines>211</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windows</cp:lastModifiedBy>
  <cp:revision>10</cp:revision>
  <dcterms:created xsi:type="dcterms:W3CDTF">2018-10-25T03:12:00Z</dcterms:created>
  <dcterms:modified xsi:type="dcterms:W3CDTF">2018-10-26T13:14:00Z</dcterms:modified>
</cp:coreProperties>
</file>